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69B1" w14:textId="24BFEB2C" w:rsidR="002132A4" w:rsidRPr="00547CD1" w:rsidRDefault="002132A4" w:rsidP="00732E83">
      <w:pPr>
        <w:spacing w:after="0" w:line="360" w:lineRule="auto"/>
        <w:jc w:val="center"/>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GRADSKO KAZALIŠTE LUTAKA SPLIT</w:t>
      </w:r>
    </w:p>
    <w:p w14:paraId="486283DE" w14:textId="77777777" w:rsidR="002132A4" w:rsidRPr="00547CD1" w:rsidRDefault="002132A4" w:rsidP="00732E83">
      <w:pPr>
        <w:spacing w:after="0" w:line="360" w:lineRule="auto"/>
        <w:jc w:val="center"/>
        <w:rPr>
          <w:rFonts w:ascii="Times New Roman" w:eastAsia="Times New Roman" w:hAnsi="Times New Roman" w:cs="Times New Roman"/>
          <w:sz w:val="24"/>
          <w:szCs w:val="24"/>
          <w:lang w:eastAsia="hr-HR"/>
        </w:rPr>
      </w:pPr>
      <w:proofErr w:type="spellStart"/>
      <w:r w:rsidRPr="00547CD1">
        <w:rPr>
          <w:rFonts w:ascii="Times New Roman" w:eastAsia="Times New Roman" w:hAnsi="Times New Roman" w:cs="Times New Roman"/>
          <w:sz w:val="24"/>
          <w:szCs w:val="24"/>
          <w:lang w:eastAsia="hr-HR"/>
        </w:rPr>
        <w:t>Tončićeva</w:t>
      </w:r>
      <w:proofErr w:type="spellEnd"/>
      <w:r w:rsidRPr="00547CD1">
        <w:rPr>
          <w:rFonts w:ascii="Times New Roman" w:eastAsia="Times New Roman" w:hAnsi="Times New Roman" w:cs="Times New Roman"/>
          <w:sz w:val="24"/>
          <w:szCs w:val="24"/>
          <w:lang w:eastAsia="hr-HR"/>
        </w:rPr>
        <w:t xml:space="preserve"> 1</w:t>
      </w:r>
    </w:p>
    <w:p w14:paraId="0669A9F4" w14:textId="77777777" w:rsidR="009F2953" w:rsidRPr="00547CD1" w:rsidRDefault="009F2953" w:rsidP="009B4D83">
      <w:pPr>
        <w:spacing w:after="0" w:line="360" w:lineRule="auto"/>
        <w:jc w:val="center"/>
        <w:rPr>
          <w:rFonts w:ascii="Times New Roman" w:eastAsia="Times New Roman" w:hAnsi="Times New Roman" w:cs="Times New Roman"/>
          <w:sz w:val="24"/>
          <w:szCs w:val="24"/>
          <w:lang w:eastAsia="hr-HR"/>
        </w:rPr>
      </w:pPr>
    </w:p>
    <w:p w14:paraId="1EA9A200" w14:textId="77777777" w:rsidR="002132A4" w:rsidRPr="00547CD1" w:rsidRDefault="002132A4" w:rsidP="009B4D83">
      <w:pPr>
        <w:keepNext/>
        <w:spacing w:after="0" w:line="360" w:lineRule="auto"/>
        <w:jc w:val="center"/>
        <w:outlineLvl w:val="0"/>
        <w:rPr>
          <w:rFonts w:ascii="Times New Roman" w:eastAsia="Times New Roman" w:hAnsi="Times New Roman" w:cs="Times New Roman"/>
          <w:b/>
          <w:bCs/>
          <w:sz w:val="24"/>
          <w:szCs w:val="24"/>
          <w:lang w:eastAsia="hr-HR"/>
        </w:rPr>
      </w:pPr>
      <w:r w:rsidRPr="00547CD1">
        <w:rPr>
          <w:rFonts w:ascii="Times New Roman" w:eastAsia="Times New Roman" w:hAnsi="Times New Roman" w:cs="Times New Roman"/>
          <w:b/>
          <w:bCs/>
          <w:sz w:val="24"/>
          <w:szCs w:val="24"/>
          <w:lang w:eastAsia="hr-HR"/>
        </w:rPr>
        <w:t>Z A P I S N I K</w:t>
      </w:r>
    </w:p>
    <w:p w14:paraId="6CB8A1DB" w14:textId="0FB2DE35" w:rsidR="002132A4" w:rsidRPr="00547CD1" w:rsidRDefault="004D437C" w:rsidP="009B4D83">
      <w:pPr>
        <w:spacing w:after="0" w:line="360" w:lineRule="auto"/>
        <w:jc w:val="center"/>
        <w:rPr>
          <w:rFonts w:ascii="Times New Roman" w:eastAsia="Times New Roman" w:hAnsi="Times New Roman" w:cs="Times New Roman"/>
          <w:b/>
          <w:bCs/>
          <w:i/>
          <w:iCs/>
          <w:sz w:val="24"/>
          <w:szCs w:val="24"/>
          <w:lang w:eastAsia="hr-HR"/>
        </w:rPr>
      </w:pPr>
      <w:r w:rsidRPr="00547CD1">
        <w:rPr>
          <w:rFonts w:ascii="Times New Roman" w:eastAsia="Times New Roman" w:hAnsi="Times New Roman" w:cs="Times New Roman"/>
          <w:b/>
          <w:bCs/>
          <w:i/>
          <w:iCs/>
          <w:sz w:val="24"/>
          <w:szCs w:val="24"/>
          <w:lang w:eastAsia="hr-HR"/>
        </w:rPr>
        <w:t>četrdeset</w:t>
      </w:r>
      <w:r w:rsidR="00BC7F61">
        <w:rPr>
          <w:rFonts w:ascii="Times New Roman" w:eastAsia="Times New Roman" w:hAnsi="Times New Roman" w:cs="Times New Roman"/>
          <w:b/>
          <w:bCs/>
          <w:i/>
          <w:iCs/>
          <w:sz w:val="24"/>
          <w:szCs w:val="24"/>
          <w:lang w:eastAsia="hr-HR"/>
        </w:rPr>
        <w:t>sedme</w:t>
      </w:r>
      <w:r w:rsidR="007C41EE" w:rsidRPr="00547CD1">
        <w:rPr>
          <w:rFonts w:ascii="Times New Roman" w:eastAsia="Times New Roman" w:hAnsi="Times New Roman" w:cs="Times New Roman"/>
          <w:b/>
          <w:bCs/>
          <w:i/>
          <w:iCs/>
          <w:sz w:val="24"/>
          <w:szCs w:val="24"/>
          <w:lang w:eastAsia="hr-HR"/>
        </w:rPr>
        <w:t xml:space="preserve"> </w:t>
      </w:r>
      <w:r w:rsidR="002132A4" w:rsidRPr="00547CD1">
        <w:rPr>
          <w:rFonts w:ascii="Times New Roman" w:eastAsia="Times New Roman" w:hAnsi="Times New Roman" w:cs="Times New Roman"/>
          <w:b/>
          <w:bCs/>
          <w:i/>
          <w:iCs/>
          <w:sz w:val="24"/>
          <w:szCs w:val="24"/>
          <w:lang w:eastAsia="hr-HR"/>
        </w:rPr>
        <w:t>sjednice Kazališnog vijeća GKL-a</w:t>
      </w:r>
    </w:p>
    <w:p w14:paraId="02262FD2" w14:textId="77777777" w:rsidR="002132A4" w:rsidRPr="00547CD1" w:rsidRDefault="002132A4" w:rsidP="00497575">
      <w:pPr>
        <w:spacing w:after="0" w:line="360" w:lineRule="auto"/>
        <w:rPr>
          <w:rFonts w:ascii="Times New Roman" w:eastAsia="Times New Roman" w:hAnsi="Times New Roman" w:cs="Times New Roman"/>
          <w:sz w:val="24"/>
          <w:szCs w:val="24"/>
          <w:lang w:eastAsia="hr-HR"/>
        </w:rPr>
      </w:pPr>
    </w:p>
    <w:p w14:paraId="0E053614" w14:textId="5EB80C7E" w:rsidR="002132A4" w:rsidRPr="00547CD1" w:rsidRDefault="002132A4" w:rsidP="00497575">
      <w:pPr>
        <w:spacing w:after="0" w:line="360" w:lineRule="auto"/>
        <w:ind w:firstLine="708"/>
        <w:jc w:val="both"/>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Sjednica Kazali</w:t>
      </w:r>
      <w:r w:rsidR="004E1C16" w:rsidRPr="00547CD1">
        <w:rPr>
          <w:rFonts w:ascii="Times New Roman" w:eastAsia="Times New Roman" w:hAnsi="Times New Roman" w:cs="Times New Roman"/>
          <w:sz w:val="24"/>
          <w:szCs w:val="24"/>
          <w:lang w:eastAsia="hr-HR"/>
        </w:rPr>
        <w:t xml:space="preserve">šnog vijeća GKL-a održana je </w:t>
      </w:r>
      <w:r w:rsidR="00BC7F61">
        <w:rPr>
          <w:rFonts w:ascii="Times New Roman" w:eastAsia="Times New Roman" w:hAnsi="Times New Roman" w:cs="Times New Roman"/>
          <w:sz w:val="24"/>
          <w:szCs w:val="24"/>
          <w:lang w:eastAsia="hr-HR"/>
        </w:rPr>
        <w:t>24</w:t>
      </w:r>
      <w:r w:rsidR="003722F0">
        <w:rPr>
          <w:rFonts w:ascii="Times New Roman" w:eastAsia="Times New Roman" w:hAnsi="Times New Roman" w:cs="Times New Roman"/>
          <w:sz w:val="24"/>
          <w:szCs w:val="24"/>
          <w:lang w:eastAsia="hr-HR"/>
        </w:rPr>
        <w:t>. studenog</w:t>
      </w:r>
      <w:r w:rsidR="00204533" w:rsidRPr="00547CD1">
        <w:rPr>
          <w:rFonts w:ascii="Times New Roman" w:eastAsia="Times New Roman" w:hAnsi="Times New Roman" w:cs="Times New Roman"/>
          <w:sz w:val="24"/>
          <w:szCs w:val="24"/>
          <w:lang w:eastAsia="hr-HR"/>
        </w:rPr>
        <w:t xml:space="preserve"> </w:t>
      </w:r>
      <w:r w:rsidR="004F5758" w:rsidRPr="00547CD1">
        <w:rPr>
          <w:rFonts w:ascii="Times New Roman" w:eastAsia="Times New Roman" w:hAnsi="Times New Roman" w:cs="Times New Roman"/>
          <w:sz w:val="24"/>
          <w:szCs w:val="24"/>
          <w:lang w:eastAsia="hr-HR"/>
        </w:rPr>
        <w:t>20</w:t>
      </w:r>
      <w:r w:rsidR="000479E8" w:rsidRPr="00547CD1">
        <w:rPr>
          <w:rFonts w:ascii="Times New Roman" w:eastAsia="Times New Roman" w:hAnsi="Times New Roman" w:cs="Times New Roman"/>
          <w:sz w:val="24"/>
          <w:szCs w:val="24"/>
          <w:lang w:eastAsia="hr-HR"/>
        </w:rPr>
        <w:t>2</w:t>
      </w:r>
      <w:r w:rsidR="00661F07" w:rsidRPr="00547CD1">
        <w:rPr>
          <w:rFonts w:ascii="Times New Roman" w:eastAsia="Times New Roman" w:hAnsi="Times New Roman" w:cs="Times New Roman"/>
          <w:sz w:val="24"/>
          <w:szCs w:val="24"/>
          <w:lang w:eastAsia="hr-HR"/>
        </w:rPr>
        <w:t>5</w:t>
      </w:r>
      <w:r w:rsidR="000960FB" w:rsidRPr="00547CD1">
        <w:rPr>
          <w:rFonts w:ascii="Times New Roman" w:eastAsia="Times New Roman" w:hAnsi="Times New Roman" w:cs="Times New Roman"/>
          <w:sz w:val="24"/>
          <w:szCs w:val="24"/>
          <w:lang w:eastAsia="hr-HR"/>
        </w:rPr>
        <w:t xml:space="preserve">. u </w:t>
      </w:r>
      <w:proofErr w:type="spellStart"/>
      <w:r w:rsidR="000960FB" w:rsidRPr="00547CD1">
        <w:rPr>
          <w:rFonts w:ascii="Times New Roman" w:eastAsia="Times New Roman" w:hAnsi="Times New Roman" w:cs="Times New Roman"/>
          <w:sz w:val="24"/>
          <w:szCs w:val="24"/>
          <w:lang w:eastAsia="hr-HR"/>
        </w:rPr>
        <w:t>Tončićevoj</w:t>
      </w:r>
      <w:proofErr w:type="spellEnd"/>
      <w:r w:rsidR="000960FB" w:rsidRPr="00547CD1">
        <w:rPr>
          <w:rFonts w:ascii="Times New Roman" w:eastAsia="Times New Roman" w:hAnsi="Times New Roman" w:cs="Times New Roman"/>
          <w:sz w:val="24"/>
          <w:szCs w:val="24"/>
          <w:lang w:eastAsia="hr-HR"/>
        </w:rPr>
        <w:t xml:space="preserve"> 1, s početkom u</w:t>
      </w:r>
      <w:r w:rsidR="004F5758" w:rsidRPr="00547CD1">
        <w:rPr>
          <w:rFonts w:ascii="Times New Roman" w:eastAsia="Times New Roman" w:hAnsi="Times New Roman" w:cs="Times New Roman"/>
          <w:sz w:val="24"/>
          <w:szCs w:val="24"/>
          <w:lang w:eastAsia="hr-HR"/>
        </w:rPr>
        <w:t xml:space="preserve"> </w:t>
      </w:r>
      <w:r w:rsidR="00BC7F61">
        <w:rPr>
          <w:rFonts w:ascii="Times New Roman" w:eastAsia="Times New Roman" w:hAnsi="Times New Roman" w:cs="Times New Roman"/>
          <w:sz w:val="24"/>
          <w:szCs w:val="24"/>
          <w:lang w:eastAsia="hr-HR"/>
        </w:rPr>
        <w:t>9</w:t>
      </w:r>
      <w:r w:rsidR="008A1847" w:rsidRPr="00547CD1">
        <w:rPr>
          <w:rFonts w:ascii="Times New Roman" w:eastAsia="Times New Roman" w:hAnsi="Times New Roman" w:cs="Times New Roman"/>
          <w:sz w:val="24"/>
          <w:szCs w:val="24"/>
          <w:lang w:eastAsia="hr-HR"/>
        </w:rPr>
        <w:t>:</w:t>
      </w:r>
      <w:r w:rsidR="004C54C8" w:rsidRPr="00547CD1">
        <w:rPr>
          <w:rFonts w:ascii="Times New Roman" w:eastAsia="Times New Roman" w:hAnsi="Times New Roman" w:cs="Times New Roman"/>
          <w:sz w:val="24"/>
          <w:szCs w:val="24"/>
          <w:lang w:eastAsia="hr-HR"/>
        </w:rPr>
        <w:t>0</w:t>
      </w:r>
      <w:r w:rsidR="00A812EF" w:rsidRPr="00547CD1">
        <w:rPr>
          <w:rFonts w:ascii="Times New Roman" w:eastAsia="Times New Roman" w:hAnsi="Times New Roman" w:cs="Times New Roman"/>
          <w:sz w:val="24"/>
          <w:szCs w:val="24"/>
          <w:lang w:eastAsia="hr-HR"/>
        </w:rPr>
        <w:t>0</w:t>
      </w:r>
      <w:r w:rsidR="000960FB" w:rsidRPr="00547CD1">
        <w:rPr>
          <w:rFonts w:ascii="Times New Roman" w:eastAsia="Times New Roman" w:hAnsi="Times New Roman" w:cs="Times New Roman"/>
          <w:sz w:val="24"/>
          <w:szCs w:val="24"/>
          <w:lang w:eastAsia="hr-HR"/>
        </w:rPr>
        <w:t xml:space="preserve"> sati</w:t>
      </w:r>
      <w:r w:rsidRPr="00547CD1">
        <w:rPr>
          <w:rFonts w:ascii="Times New Roman" w:eastAsia="Times New Roman" w:hAnsi="Times New Roman" w:cs="Times New Roman"/>
          <w:sz w:val="24"/>
          <w:szCs w:val="24"/>
          <w:lang w:eastAsia="hr-HR"/>
        </w:rPr>
        <w:t>.</w:t>
      </w:r>
    </w:p>
    <w:p w14:paraId="78F845E0" w14:textId="77777777" w:rsidR="003A0D83" w:rsidRPr="00547CD1" w:rsidRDefault="003A0D83" w:rsidP="00497575">
      <w:pPr>
        <w:spacing w:after="0" w:line="360" w:lineRule="auto"/>
        <w:rPr>
          <w:rFonts w:ascii="Times New Roman" w:eastAsia="Times New Roman" w:hAnsi="Times New Roman" w:cs="Times New Roman"/>
          <w:b/>
          <w:bCs/>
          <w:sz w:val="24"/>
          <w:szCs w:val="24"/>
          <w:lang w:eastAsia="hr-HR"/>
        </w:rPr>
      </w:pPr>
    </w:p>
    <w:p w14:paraId="296DCB99" w14:textId="77777777" w:rsidR="00A364E6" w:rsidRPr="00547CD1" w:rsidRDefault="00A364E6" w:rsidP="00497575">
      <w:pPr>
        <w:spacing w:after="0" w:line="360" w:lineRule="auto"/>
        <w:jc w:val="both"/>
        <w:rPr>
          <w:rFonts w:ascii="Times New Roman" w:eastAsia="Times New Roman" w:hAnsi="Times New Roman" w:cs="Times New Roman"/>
          <w:b/>
          <w:sz w:val="24"/>
          <w:szCs w:val="24"/>
          <w:lang w:eastAsia="hr-HR"/>
        </w:rPr>
      </w:pPr>
      <w:r w:rsidRPr="00547CD1">
        <w:rPr>
          <w:rFonts w:ascii="Times New Roman" w:eastAsia="Times New Roman" w:hAnsi="Times New Roman" w:cs="Times New Roman"/>
          <w:b/>
          <w:bCs/>
          <w:sz w:val="24"/>
          <w:szCs w:val="24"/>
          <w:lang w:eastAsia="hr-HR"/>
        </w:rPr>
        <w:t>Prisutni:</w:t>
      </w:r>
      <w:r w:rsidRPr="00547CD1">
        <w:rPr>
          <w:rFonts w:ascii="Times New Roman" w:eastAsia="Times New Roman" w:hAnsi="Times New Roman" w:cs="Times New Roman"/>
          <w:b/>
          <w:sz w:val="24"/>
          <w:szCs w:val="24"/>
          <w:lang w:eastAsia="hr-HR"/>
        </w:rPr>
        <w:t xml:space="preserve"> </w:t>
      </w:r>
    </w:p>
    <w:p w14:paraId="29CA3988" w14:textId="727E4718" w:rsidR="00E82BC6" w:rsidRDefault="00A364E6" w:rsidP="00732E83">
      <w:pPr>
        <w:numPr>
          <w:ilvl w:val="0"/>
          <w:numId w:val="1"/>
        </w:numPr>
        <w:spacing w:after="0" w:line="360" w:lineRule="auto"/>
        <w:jc w:val="both"/>
        <w:rPr>
          <w:rFonts w:ascii="Times New Roman" w:eastAsia="Times New Roman" w:hAnsi="Times New Roman" w:cs="Times New Roman"/>
          <w:sz w:val="24"/>
          <w:szCs w:val="24"/>
          <w:lang w:eastAsia="hr-HR"/>
        </w:rPr>
      </w:pPr>
      <w:bookmarkStart w:id="0" w:name="_Hlk92288812"/>
      <w:r w:rsidRPr="00547CD1">
        <w:rPr>
          <w:rFonts w:ascii="Times New Roman" w:eastAsia="Times New Roman" w:hAnsi="Times New Roman" w:cs="Times New Roman"/>
          <w:sz w:val="24"/>
          <w:szCs w:val="24"/>
          <w:lang w:eastAsia="hr-HR"/>
        </w:rPr>
        <w:t xml:space="preserve">Aleksandra </w:t>
      </w:r>
      <w:proofErr w:type="spellStart"/>
      <w:r w:rsidRPr="00547CD1">
        <w:rPr>
          <w:rFonts w:ascii="Times New Roman" w:eastAsia="Times New Roman" w:hAnsi="Times New Roman" w:cs="Times New Roman"/>
          <w:sz w:val="24"/>
          <w:szCs w:val="24"/>
          <w:lang w:eastAsia="hr-HR"/>
        </w:rPr>
        <w:t>Dužević</w:t>
      </w:r>
      <w:bookmarkEnd w:id="0"/>
      <w:proofErr w:type="spellEnd"/>
      <w:r w:rsidRPr="00547CD1">
        <w:rPr>
          <w:rFonts w:ascii="Times New Roman" w:eastAsia="Times New Roman" w:hAnsi="Times New Roman" w:cs="Times New Roman"/>
          <w:sz w:val="24"/>
          <w:szCs w:val="24"/>
          <w:lang w:eastAsia="hr-HR"/>
        </w:rPr>
        <w:t>, predsjednica Vijeća</w:t>
      </w:r>
    </w:p>
    <w:p w14:paraId="717A504A" w14:textId="782E9E29" w:rsidR="003722F0" w:rsidRPr="003722F0" w:rsidRDefault="003722F0" w:rsidP="003722F0">
      <w:pPr>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hAnsi="Times New Roman" w:cs="Times New Roman"/>
          <w:sz w:val="24"/>
          <w:szCs w:val="24"/>
        </w:rPr>
        <w:t>Višnja Kačić Rogošić</w:t>
      </w:r>
      <w:r>
        <w:rPr>
          <w:rFonts w:ascii="Times New Roman" w:hAnsi="Times New Roman" w:cs="Times New Roman"/>
          <w:sz w:val="24"/>
          <w:szCs w:val="24"/>
        </w:rPr>
        <w:t>, potpredsjednica</w:t>
      </w:r>
      <w:r w:rsidRPr="00547CD1">
        <w:rPr>
          <w:rFonts w:ascii="Times New Roman" w:eastAsia="Times New Roman" w:hAnsi="Times New Roman" w:cs="Times New Roman"/>
          <w:sz w:val="24"/>
          <w:szCs w:val="24"/>
          <w:lang w:eastAsia="hr-HR"/>
        </w:rPr>
        <w:t xml:space="preserve"> Vijeća</w:t>
      </w:r>
    </w:p>
    <w:p w14:paraId="29475267" w14:textId="083E0A79" w:rsidR="003722F0" w:rsidRPr="003722F0" w:rsidRDefault="003722F0" w:rsidP="003722F0">
      <w:pPr>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hAnsi="Times New Roman" w:cs="Times New Roman"/>
          <w:sz w:val="24"/>
          <w:szCs w:val="24"/>
        </w:rPr>
        <w:t xml:space="preserve">Justina </w:t>
      </w:r>
      <w:proofErr w:type="spellStart"/>
      <w:r w:rsidRPr="00547CD1">
        <w:rPr>
          <w:rFonts w:ascii="Times New Roman" w:hAnsi="Times New Roman" w:cs="Times New Roman"/>
          <w:sz w:val="24"/>
          <w:szCs w:val="24"/>
        </w:rPr>
        <w:t>Vojaković</w:t>
      </w:r>
      <w:proofErr w:type="spellEnd"/>
      <w:r w:rsidRPr="00547CD1">
        <w:rPr>
          <w:rFonts w:ascii="Times New Roman" w:hAnsi="Times New Roman" w:cs="Times New Roman"/>
          <w:sz w:val="24"/>
          <w:szCs w:val="24"/>
        </w:rPr>
        <w:t xml:space="preserve"> </w:t>
      </w:r>
      <w:proofErr w:type="spellStart"/>
      <w:r w:rsidRPr="00547CD1">
        <w:rPr>
          <w:rFonts w:ascii="Times New Roman" w:hAnsi="Times New Roman" w:cs="Times New Roman"/>
          <w:sz w:val="24"/>
          <w:szCs w:val="24"/>
        </w:rPr>
        <w:t>Fingle</w:t>
      </w:r>
      <w:bookmarkStart w:id="1" w:name="_Hlk213154989"/>
      <w:r>
        <w:rPr>
          <w:rFonts w:ascii="Times New Roman" w:hAnsi="Times New Roman" w:cs="Times New Roman"/>
          <w:sz w:val="24"/>
          <w:szCs w:val="24"/>
        </w:rPr>
        <w:t>r</w:t>
      </w:r>
      <w:proofErr w:type="spellEnd"/>
      <w:r w:rsidRPr="003722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CD1">
        <w:rPr>
          <w:rFonts w:ascii="Times New Roman" w:eastAsia="Times New Roman" w:hAnsi="Times New Roman" w:cs="Times New Roman"/>
          <w:sz w:val="24"/>
          <w:szCs w:val="24"/>
          <w:lang w:eastAsia="hr-HR"/>
        </w:rPr>
        <w:t>član Vijeća</w:t>
      </w:r>
    </w:p>
    <w:bookmarkEnd w:id="1"/>
    <w:p w14:paraId="7F677450" w14:textId="77777777" w:rsidR="00A364E6"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Thomas Krstulović, član Vijeća</w:t>
      </w:r>
    </w:p>
    <w:p w14:paraId="62570AD7" w14:textId="064E729C" w:rsidR="00BC7F61" w:rsidRPr="00547CD1" w:rsidRDefault="00BC7F61" w:rsidP="00497575">
      <w:pPr>
        <w:numPr>
          <w:ilvl w:val="0"/>
          <w:numId w:val="1"/>
        </w:numPr>
        <w:spacing w:after="0" w:line="36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Branimir Rakić, član vijeća</w:t>
      </w:r>
    </w:p>
    <w:p w14:paraId="1E631658" w14:textId="03D08B57" w:rsidR="00A364E6" w:rsidRPr="00547CD1"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 xml:space="preserve">Lucijan </w:t>
      </w:r>
      <w:proofErr w:type="spellStart"/>
      <w:r w:rsidRPr="00547CD1">
        <w:rPr>
          <w:rFonts w:ascii="Times New Roman" w:eastAsia="Times New Roman" w:hAnsi="Times New Roman" w:cs="Times New Roman"/>
          <w:sz w:val="24"/>
          <w:szCs w:val="24"/>
          <w:lang w:eastAsia="hr-HR"/>
        </w:rPr>
        <w:t>Roki</w:t>
      </w:r>
      <w:proofErr w:type="spellEnd"/>
      <w:r w:rsidRPr="00547CD1">
        <w:rPr>
          <w:rFonts w:ascii="Times New Roman" w:eastAsia="Times New Roman" w:hAnsi="Times New Roman" w:cs="Times New Roman"/>
          <w:sz w:val="24"/>
          <w:szCs w:val="24"/>
          <w:lang w:eastAsia="hr-HR"/>
        </w:rPr>
        <w:t>, ravnatelj</w:t>
      </w:r>
      <w:r w:rsidR="00204533" w:rsidRPr="00547CD1">
        <w:rPr>
          <w:rFonts w:ascii="Times New Roman" w:eastAsia="Times New Roman" w:hAnsi="Times New Roman" w:cs="Times New Roman"/>
          <w:sz w:val="24"/>
          <w:szCs w:val="24"/>
          <w:lang w:eastAsia="hr-HR"/>
        </w:rPr>
        <w:t xml:space="preserve"> </w:t>
      </w:r>
    </w:p>
    <w:p w14:paraId="3C6C141B" w14:textId="4B505078" w:rsidR="00A364E6" w:rsidRDefault="00A364E6" w:rsidP="00497575">
      <w:pPr>
        <w:pStyle w:val="Odlomakpopisa"/>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 xml:space="preserve">Zorica </w:t>
      </w:r>
      <w:proofErr w:type="spellStart"/>
      <w:r w:rsidRPr="00547CD1">
        <w:rPr>
          <w:rFonts w:ascii="Times New Roman" w:eastAsia="Times New Roman" w:hAnsi="Times New Roman" w:cs="Times New Roman"/>
          <w:sz w:val="24"/>
          <w:szCs w:val="24"/>
          <w:lang w:eastAsia="hr-HR"/>
        </w:rPr>
        <w:t>Stošić</w:t>
      </w:r>
      <w:proofErr w:type="spellEnd"/>
      <w:r w:rsidRPr="00547CD1">
        <w:rPr>
          <w:rFonts w:ascii="Times New Roman" w:eastAsia="Times New Roman" w:hAnsi="Times New Roman" w:cs="Times New Roman"/>
          <w:sz w:val="24"/>
          <w:szCs w:val="24"/>
          <w:lang w:eastAsia="hr-HR"/>
        </w:rPr>
        <w:t>, voditeljica računovodstva</w:t>
      </w:r>
    </w:p>
    <w:p w14:paraId="76478A25" w14:textId="32C336CA" w:rsidR="00BC7F61" w:rsidRPr="00547CD1" w:rsidRDefault="00BC7F61" w:rsidP="00497575">
      <w:pPr>
        <w:pStyle w:val="Odlomakpopisa"/>
        <w:numPr>
          <w:ilvl w:val="0"/>
          <w:numId w:val="1"/>
        </w:num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Gloria Barišić, tajnica ustanove-pravnik</w:t>
      </w:r>
    </w:p>
    <w:p w14:paraId="632BE009" w14:textId="330034E9" w:rsidR="00732E83" w:rsidRPr="00547CD1" w:rsidRDefault="00732E83" w:rsidP="00497575">
      <w:pPr>
        <w:pStyle w:val="Odlomakpopisa"/>
        <w:numPr>
          <w:ilvl w:val="0"/>
          <w:numId w:val="1"/>
        </w:numPr>
        <w:spacing w:after="0" w:line="360" w:lineRule="auto"/>
        <w:jc w:val="both"/>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Mirela Dvornik, zapisničar</w:t>
      </w:r>
    </w:p>
    <w:p w14:paraId="76F29AAE" w14:textId="62B94B52" w:rsidR="00732E83" w:rsidRPr="00547CD1" w:rsidRDefault="00732E83" w:rsidP="00732E83">
      <w:pPr>
        <w:pStyle w:val="Bezproreda"/>
        <w:spacing w:line="360" w:lineRule="auto"/>
        <w:ind w:left="360"/>
        <w:jc w:val="both"/>
        <w:rPr>
          <w:rFonts w:ascii="Times New Roman" w:hAnsi="Times New Roman" w:cs="Times New Roman"/>
          <w:sz w:val="24"/>
          <w:szCs w:val="24"/>
        </w:rPr>
      </w:pPr>
    </w:p>
    <w:p w14:paraId="425C5DEE" w14:textId="77777777" w:rsidR="001C794B" w:rsidRPr="00547CD1" w:rsidRDefault="001C794B" w:rsidP="00497575">
      <w:pPr>
        <w:spacing w:after="0" w:line="360" w:lineRule="auto"/>
        <w:rPr>
          <w:rFonts w:ascii="Times New Roman" w:eastAsia="Times New Roman" w:hAnsi="Times New Roman" w:cs="Times New Roman"/>
          <w:sz w:val="24"/>
          <w:szCs w:val="24"/>
          <w:lang w:eastAsia="hr-HR"/>
        </w:rPr>
      </w:pPr>
    </w:p>
    <w:p w14:paraId="75B24196" w14:textId="4B6EB193" w:rsidR="00C716CB" w:rsidRPr="00547CD1" w:rsidRDefault="00C716CB" w:rsidP="00497575">
      <w:pPr>
        <w:spacing w:after="0" w:line="360" w:lineRule="auto"/>
        <w:rPr>
          <w:rFonts w:ascii="Times New Roman" w:eastAsia="Times New Roman" w:hAnsi="Times New Roman" w:cs="Times New Roman"/>
          <w:sz w:val="24"/>
          <w:szCs w:val="24"/>
          <w:lang w:eastAsia="hr-HR"/>
        </w:rPr>
      </w:pPr>
    </w:p>
    <w:p w14:paraId="2C07B438" w14:textId="45186D2F" w:rsidR="00DC6BCF" w:rsidRPr="00547CD1" w:rsidRDefault="00521E07" w:rsidP="00732E83">
      <w:pPr>
        <w:spacing w:after="0" w:line="360" w:lineRule="auto"/>
        <w:rPr>
          <w:rFonts w:ascii="Times New Roman" w:eastAsia="Times New Roman" w:hAnsi="Times New Roman" w:cs="Times New Roman"/>
          <w:b/>
          <w:sz w:val="24"/>
          <w:szCs w:val="24"/>
          <w:lang w:eastAsia="hr-HR"/>
        </w:rPr>
      </w:pPr>
      <w:r w:rsidRPr="00547CD1">
        <w:rPr>
          <w:rFonts w:ascii="Times New Roman" w:eastAsia="Times New Roman" w:hAnsi="Times New Roman" w:cs="Times New Roman"/>
          <w:sz w:val="24"/>
          <w:szCs w:val="24"/>
          <w:lang w:eastAsia="hr-HR"/>
        </w:rPr>
        <w:t xml:space="preserve">                                                              </w:t>
      </w:r>
      <w:r w:rsidR="002132A4" w:rsidRPr="00547CD1">
        <w:rPr>
          <w:rFonts w:ascii="Times New Roman" w:eastAsia="Times New Roman" w:hAnsi="Times New Roman" w:cs="Times New Roman"/>
          <w:b/>
          <w:sz w:val="24"/>
          <w:szCs w:val="24"/>
          <w:lang w:eastAsia="hr-HR"/>
        </w:rPr>
        <w:t>DNEVNI RED</w:t>
      </w:r>
    </w:p>
    <w:p w14:paraId="7449778C" w14:textId="77777777" w:rsidR="00DC6BCF" w:rsidRPr="00547CD1" w:rsidRDefault="00DC6BCF" w:rsidP="00497575">
      <w:pPr>
        <w:spacing w:line="360" w:lineRule="auto"/>
        <w:rPr>
          <w:rFonts w:ascii="Times New Roman" w:hAnsi="Times New Roman" w:cs="Times New Roman"/>
          <w:sz w:val="24"/>
          <w:szCs w:val="24"/>
        </w:rPr>
      </w:pPr>
    </w:p>
    <w:p w14:paraId="0937F1D9"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Usvajanje Zapisnika 46. sjednice Kazališnog vijeća</w:t>
      </w:r>
    </w:p>
    <w:p w14:paraId="4245C010"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Razmatranje devetomjesečnog programskog izvješća za 2025. godinu</w:t>
      </w:r>
    </w:p>
    <w:p w14:paraId="08E6026D"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Razmatranje devetomjesečnog financijskog izvješća za 2025. godinu</w:t>
      </w:r>
    </w:p>
    <w:p w14:paraId="7AF7D68D"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Razmatranje i usvajanje Prve izmjene plana javne nabave za 2025. godinu</w:t>
      </w:r>
    </w:p>
    <w:p w14:paraId="10EEDFF4"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Davanje prethodne suglasnosti ravnatelju za donošenje Pravilnika o reviziji umjetničkog djelovanja i doprinosa kazališnih umjetnika</w:t>
      </w:r>
    </w:p>
    <w:p w14:paraId="37124984" w14:textId="77777777" w:rsidR="00D702D7"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Razmatranje i donošenje Pravilnika o provedbi postupka revizije umjetničkog djelovanja i doprinosa</w:t>
      </w:r>
    </w:p>
    <w:p w14:paraId="38F9DA21" w14:textId="36509E13" w:rsidR="00DC6BCF" w:rsidRPr="00D702D7" w:rsidRDefault="00D702D7" w:rsidP="00D702D7">
      <w:pPr>
        <w:pStyle w:val="Odlomakpopisa"/>
        <w:numPr>
          <w:ilvl w:val="0"/>
          <w:numId w:val="19"/>
        </w:numPr>
        <w:spacing w:line="360" w:lineRule="auto"/>
        <w:ind w:left="720"/>
        <w:rPr>
          <w:rFonts w:ascii="Times New Roman" w:hAnsi="Times New Roman" w:cs="Times New Roman"/>
          <w:sz w:val="24"/>
          <w:szCs w:val="24"/>
        </w:rPr>
      </w:pPr>
      <w:r w:rsidRPr="00D702D7">
        <w:rPr>
          <w:rFonts w:ascii="Times New Roman" w:hAnsi="Times New Roman" w:cs="Times New Roman"/>
          <w:sz w:val="24"/>
          <w:szCs w:val="24"/>
        </w:rPr>
        <w:t>Razno</w:t>
      </w:r>
    </w:p>
    <w:p w14:paraId="790A986F" w14:textId="77777777" w:rsidR="006412E6" w:rsidRPr="00547CD1" w:rsidRDefault="006412E6" w:rsidP="00497575">
      <w:pPr>
        <w:spacing w:line="360" w:lineRule="auto"/>
        <w:rPr>
          <w:rFonts w:ascii="Times New Roman" w:hAnsi="Times New Roman" w:cs="Times New Roman"/>
          <w:sz w:val="24"/>
          <w:szCs w:val="24"/>
        </w:rPr>
      </w:pPr>
    </w:p>
    <w:p w14:paraId="2C0F6F3B" w14:textId="47E0CAE1" w:rsidR="00732E83" w:rsidRPr="00547CD1" w:rsidRDefault="00683237" w:rsidP="00B371AC">
      <w:pPr>
        <w:spacing w:after="0" w:line="360" w:lineRule="auto"/>
        <w:jc w:val="both"/>
        <w:rPr>
          <w:rFonts w:ascii="Times New Roman" w:hAnsi="Times New Roman" w:cs="Times New Roman"/>
          <w:sz w:val="24"/>
          <w:szCs w:val="24"/>
        </w:rPr>
      </w:pPr>
      <w:r w:rsidRPr="00547CD1">
        <w:rPr>
          <w:rFonts w:ascii="Times New Roman" w:hAnsi="Times New Roman" w:cs="Times New Roman"/>
          <w:sz w:val="24"/>
          <w:szCs w:val="24"/>
        </w:rPr>
        <w:t xml:space="preserve"> </w:t>
      </w:r>
      <w:r w:rsidR="00B95E09" w:rsidRPr="00547CD1">
        <w:rPr>
          <w:rFonts w:ascii="Times New Roman" w:hAnsi="Times New Roman" w:cs="Times New Roman"/>
          <w:sz w:val="24"/>
          <w:szCs w:val="24"/>
        </w:rPr>
        <w:tab/>
      </w:r>
      <w:r w:rsidR="000B1303" w:rsidRPr="00547CD1">
        <w:rPr>
          <w:rFonts w:ascii="Times New Roman" w:hAnsi="Times New Roman" w:cs="Times New Roman"/>
          <w:sz w:val="24"/>
          <w:szCs w:val="24"/>
        </w:rPr>
        <w:t xml:space="preserve">          </w:t>
      </w:r>
      <w:r w:rsidR="00A364E6" w:rsidRPr="00547CD1">
        <w:rPr>
          <w:rFonts w:ascii="Times New Roman" w:hAnsi="Times New Roman" w:cs="Times New Roman"/>
          <w:sz w:val="24"/>
          <w:szCs w:val="24"/>
        </w:rPr>
        <w:t xml:space="preserve">Nakon što je predsjednica Vijeća, gđa </w:t>
      </w:r>
      <w:proofErr w:type="spellStart"/>
      <w:r w:rsidR="00A364E6" w:rsidRPr="00547CD1">
        <w:rPr>
          <w:rFonts w:ascii="Times New Roman" w:hAnsi="Times New Roman" w:cs="Times New Roman"/>
          <w:sz w:val="24"/>
          <w:szCs w:val="24"/>
        </w:rPr>
        <w:t>Dužević</w:t>
      </w:r>
      <w:proofErr w:type="spellEnd"/>
      <w:r w:rsidR="00A364E6" w:rsidRPr="00547CD1">
        <w:rPr>
          <w:rFonts w:ascii="Times New Roman" w:hAnsi="Times New Roman" w:cs="Times New Roman"/>
          <w:sz w:val="24"/>
          <w:szCs w:val="24"/>
        </w:rPr>
        <w:t xml:space="preserve"> otvorila sjednicu Vijeća, dnevni red sjednice jednoglasno je prihvaćen.</w:t>
      </w:r>
    </w:p>
    <w:p w14:paraId="15D4044A" w14:textId="77777777" w:rsidR="00547CD1" w:rsidRPr="00547CD1" w:rsidRDefault="00547CD1" w:rsidP="00B371AC">
      <w:pPr>
        <w:spacing w:after="0" w:line="360" w:lineRule="auto"/>
        <w:jc w:val="both"/>
        <w:rPr>
          <w:rFonts w:ascii="Times New Roman" w:hAnsi="Times New Roman" w:cs="Times New Roman"/>
          <w:sz w:val="24"/>
          <w:szCs w:val="24"/>
        </w:rPr>
      </w:pPr>
    </w:p>
    <w:p w14:paraId="74E30A8B" w14:textId="77777777" w:rsidR="00732E83" w:rsidRPr="00547CD1" w:rsidRDefault="00732E83" w:rsidP="00497575">
      <w:pPr>
        <w:spacing w:after="0" w:line="360" w:lineRule="auto"/>
        <w:jc w:val="center"/>
        <w:rPr>
          <w:rFonts w:ascii="Times New Roman" w:eastAsia="Times New Roman" w:hAnsi="Times New Roman" w:cs="Times New Roman"/>
          <w:sz w:val="24"/>
          <w:szCs w:val="24"/>
          <w:lang w:eastAsia="hr-HR"/>
        </w:rPr>
      </w:pPr>
    </w:p>
    <w:p w14:paraId="39CFA2D8" w14:textId="729D06FF" w:rsidR="00AA2B85" w:rsidRPr="00547CD1" w:rsidRDefault="00AA2B85" w:rsidP="00497575">
      <w:pPr>
        <w:spacing w:after="0" w:line="360" w:lineRule="auto"/>
        <w:jc w:val="center"/>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Točka 1.</w:t>
      </w:r>
    </w:p>
    <w:p w14:paraId="3B6E2526" w14:textId="44D8FDE3" w:rsidR="009B4D83" w:rsidRDefault="00521E07" w:rsidP="008879FC">
      <w:pPr>
        <w:spacing w:after="0" w:line="360" w:lineRule="auto"/>
        <w:jc w:val="both"/>
        <w:rPr>
          <w:rFonts w:ascii="Times New Roman" w:hAnsi="Times New Roman" w:cs="Times New Roman"/>
          <w:sz w:val="24"/>
          <w:szCs w:val="24"/>
        </w:rPr>
      </w:pPr>
      <w:r w:rsidRPr="00547CD1">
        <w:rPr>
          <w:rFonts w:ascii="Times New Roman" w:hAnsi="Times New Roman" w:cs="Times New Roman"/>
          <w:sz w:val="24"/>
          <w:szCs w:val="24"/>
        </w:rPr>
        <w:t xml:space="preserve"> </w:t>
      </w:r>
      <w:r w:rsidR="00547CD1" w:rsidRPr="00547CD1">
        <w:rPr>
          <w:rFonts w:ascii="Times New Roman" w:hAnsi="Times New Roman" w:cs="Times New Roman"/>
          <w:sz w:val="24"/>
          <w:szCs w:val="24"/>
        </w:rPr>
        <w:t xml:space="preserve">                    </w:t>
      </w:r>
      <w:r w:rsidRPr="00547CD1">
        <w:rPr>
          <w:rFonts w:ascii="Times New Roman" w:hAnsi="Times New Roman" w:cs="Times New Roman"/>
          <w:sz w:val="24"/>
          <w:szCs w:val="24"/>
        </w:rPr>
        <w:t xml:space="preserve"> </w:t>
      </w:r>
      <w:r w:rsidR="00AA2B85" w:rsidRPr="00547CD1">
        <w:rPr>
          <w:rFonts w:ascii="Times New Roman" w:hAnsi="Times New Roman" w:cs="Times New Roman"/>
          <w:sz w:val="24"/>
          <w:szCs w:val="24"/>
        </w:rPr>
        <w:t xml:space="preserve">S obzirom da su svim članovima Kazališnog vijeća ranije dostavljeni materijali potrebni za donošenje valjanih odluka, kao i Dnevni red sjednice, Kazališno vijeće jednoglasnom odlukom usvojilo je zapisnik s </w:t>
      </w:r>
      <w:proofErr w:type="spellStart"/>
      <w:r w:rsidR="004D437C" w:rsidRPr="00547CD1">
        <w:rPr>
          <w:rFonts w:ascii="Times New Roman" w:hAnsi="Times New Roman" w:cs="Times New Roman"/>
          <w:sz w:val="24"/>
          <w:szCs w:val="24"/>
        </w:rPr>
        <w:t>predhodne</w:t>
      </w:r>
      <w:proofErr w:type="spellEnd"/>
      <w:r w:rsidR="004D437C" w:rsidRPr="00547CD1">
        <w:rPr>
          <w:rFonts w:ascii="Times New Roman" w:hAnsi="Times New Roman" w:cs="Times New Roman"/>
          <w:sz w:val="24"/>
          <w:szCs w:val="24"/>
        </w:rPr>
        <w:t xml:space="preserve"> </w:t>
      </w:r>
      <w:r w:rsidRPr="00547CD1">
        <w:rPr>
          <w:rFonts w:ascii="Times New Roman" w:hAnsi="Times New Roman" w:cs="Times New Roman"/>
          <w:sz w:val="24"/>
          <w:szCs w:val="24"/>
        </w:rPr>
        <w:t>4</w:t>
      </w:r>
      <w:r w:rsidR="006412E6">
        <w:rPr>
          <w:rFonts w:ascii="Times New Roman" w:hAnsi="Times New Roman" w:cs="Times New Roman"/>
          <w:sz w:val="24"/>
          <w:szCs w:val="24"/>
        </w:rPr>
        <w:t>5</w:t>
      </w:r>
      <w:r w:rsidR="00AA2B85" w:rsidRPr="00547CD1">
        <w:rPr>
          <w:rFonts w:ascii="Times New Roman" w:hAnsi="Times New Roman" w:cs="Times New Roman"/>
          <w:sz w:val="24"/>
          <w:szCs w:val="24"/>
        </w:rPr>
        <w:t>. sjednice Kazališnog vijeća.</w:t>
      </w:r>
    </w:p>
    <w:p w14:paraId="5390D70A" w14:textId="77777777" w:rsidR="006412E6" w:rsidRDefault="006412E6" w:rsidP="008879FC">
      <w:pPr>
        <w:spacing w:after="0" w:line="360" w:lineRule="auto"/>
        <w:jc w:val="both"/>
        <w:rPr>
          <w:rFonts w:ascii="Times New Roman" w:hAnsi="Times New Roman" w:cs="Times New Roman"/>
          <w:sz w:val="24"/>
          <w:szCs w:val="24"/>
        </w:rPr>
      </w:pPr>
    </w:p>
    <w:p w14:paraId="45A2E054" w14:textId="77777777" w:rsidR="00DF62EC" w:rsidRDefault="00DF62EC" w:rsidP="008879FC">
      <w:pPr>
        <w:spacing w:after="0" w:line="360" w:lineRule="auto"/>
        <w:jc w:val="both"/>
        <w:rPr>
          <w:rFonts w:ascii="Times New Roman" w:hAnsi="Times New Roman" w:cs="Times New Roman"/>
          <w:sz w:val="24"/>
          <w:szCs w:val="24"/>
        </w:rPr>
      </w:pPr>
    </w:p>
    <w:p w14:paraId="46A73FD1" w14:textId="77777777" w:rsidR="00DF62EC" w:rsidRPr="00547CD1" w:rsidRDefault="00DF62EC" w:rsidP="008879FC">
      <w:pPr>
        <w:spacing w:after="0" w:line="360" w:lineRule="auto"/>
        <w:jc w:val="both"/>
        <w:rPr>
          <w:rFonts w:ascii="Times New Roman" w:hAnsi="Times New Roman" w:cs="Times New Roman"/>
          <w:sz w:val="24"/>
          <w:szCs w:val="24"/>
        </w:rPr>
      </w:pPr>
    </w:p>
    <w:p w14:paraId="14E24091" w14:textId="2FC5C7C3" w:rsidR="005E688A" w:rsidRDefault="00F05C60" w:rsidP="008879FC">
      <w:pPr>
        <w:spacing w:after="0" w:line="360" w:lineRule="auto"/>
        <w:jc w:val="center"/>
        <w:rPr>
          <w:rFonts w:ascii="Times New Roman" w:eastAsia="Times New Roman" w:hAnsi="Times New Roman" w:cs="Times New Roman"/>
          <w:sz w:val="24"/>
          <w:szCs w:val="24"/>
          <w:lang w:eastAsia="hr-HR"/>
        </w:rPr>
      </w:pPr>
      <w:r w:rsidRPr="00547CD1">
        <w:rPr>
          <w:rFonts w:ascii="Times New Roman" w:eastAsia="Times New Roman" w:hAnsi="Times New Roman" w:cs="Times New Roman"/>
          <w:sz w:val="24"/>
          <w:szCs w:val="24"/>
          <w:lang w:eastAsia="hr-HR"/>
        </w:rPr>
        <w:t xml:space="preserve">Točka </w:t>
      </w:r>
      <w:r w:rsidR="00AA2B85" w:rsidRPr="00547CD1">
        <w:rPr>
          <w:rFonts w:ascii="Times New Roman" w:eastAsia="Times New Roman" w:hAnsi="Times New Roman" w:cs="Times New Roman"/>
          <w:sz w:val="24"/>
          <w:szCs w:val="24"/>
          <w:lang w:eastAsia="hr-HR"/>
        </w:rPr>
        <w:t>2</w:t>
      </w:r>
      <w:r w:rsidRPr="00547CD1">
        <w:rPr>
          <w:rFonts w:ascii="Times New Roman" w:eastAsia="Times New Roman" w:hAnsi="Times New Roman" w:cs="Times New Roman"/>
          <w:sz w:val="24"/>
          <w:szCs w:val="24"/>
          <w:lang w:eastAsia="hr-HR"/>
        </w:rPr>
        <w:t>.</w:t>
      </w:r>
    </w:p>
    <w:p w14:paraId="34429FB9" w14:textId="7BE14D14" w:rsidR="00D702D7" w:rsidRDefault="00DF62EC" w:rsidP="00D702D7">
      <w:pPr>
        <w:pStyle w:val="TijeloA"/>
        <w:widowControl w:val="0"/>
        <w:spacing w:after="160" w:line="360" w:lineRule="auto"/>
      </w:pPr>
      <w:r>
        <w:t xml:space="preserve">                       </w:t>
      </w:r>
      <w:proofErr w:type="spellStart"/>
      <w:r>
        <w:rPr>
          <w:rFonts w:cs="Times New Roman"/>
        </w:rPr>
        <w:t>Ravnatelj</w:t>
      </w:r>
      <w:proofErr w:type="spellEnd"/>
      <w:r>
        <w:rPr>
          <w:rFonts w:cs="Times New Roman"/>
        </w:rPr>
        <w:t xml:space="preserve"> Roki </w:t>
      </w:r>
      <w:proofErr w:type="spellStart"/>
      <w:r>
        <w:rPr>
          <w:rFonts w:cs="Times New Roman"/>
        </w:rPr>
        <w:t>iznio</w:t>
      </w:r>
      <w:proofErr w:type="spellEnd"/>
      <w:r>
        <w:rPr>
          <w:rFonts w:cs="Times New Roman"/>
        </w:rPr>
        <w:t xml:space="preserve"> je </w:t>
      </w:r>
      <w:proofErr w:type="spellStart"/>
      <w:r>
        <w:rPr>
          <w:rFonts w:cs="Times New Roman"/>
        </w:rPr>
        <w:t>izvještaj</w:t>
      </w:r>
      <w:proofErr w:type="spellEnd"/>
      <w:r>
        <w:rPr>
          <w:rFonts w:cs="Times New Roman"/>
        </w:rPr>
        <w:t xml:space="preserve"> za </w:t>
      </w:r>
      <w:proofErr w:type="spellStart"/>
      <w:r>
        <w:rPr>
          <w:rFonts w:cs="Times New Roman"/>
        </w:rPr>
        <w:t>prvih</w:t>
      </w:r>
      <w:proofErr w:type="spellEnd"/>
      <w:r>
        <w:rPr>
          <w:rFonts w:cs="Times New Roman"/>
        </w:rPr>
        <w:t xml:space="preserve"> </w:t>
      </w:r>
      <w:proofErr w:type="spellStart"/>
      <w:r>
        <w:rPr>
          <w:rFonts w:cs="Times New Roman"/>
        </w:rPr>
        <w:t>devet</w:t>
      </w:r>
      <w:proofErr w:type="spellEnd"/>
      <w:r>
        <w:rPr>
          <w:rFonts w:cs="Times New Roman"/>
        </w:rPr>
        <w:t xml:space="preserve"> </w:t>
      </w:r>
      <w:proofErr w:type="spellStart"/>
      <w:r>
        <w:rPr>
          <w:rFonts w:cs="Times New Roman"/>
        </w:rPr>
        <w:t>mjeseci</w:t>
      </w:r>
      <w:proofErr w:type="spellEnd"/>
      <w:r>
        <w:rPr>
          <w:rFonts w:cs="Times New Roman"/>
        </w:rPr>
        <w:t xml:space="preserve">.  </w:t>
      </w:r>
      <w:proofErr w:type="spellStart"/>
      <w:r w:rsidR="00D702D7">
        <w:t>Gradsko</w:t>
      </w:r>
      <w:proofErr w:type="spellEnd"/>
      <w:r w:rsidR="00D702D7">
        <w:t xml:space="preserve"> </w:t>
      </w:r>
      <w:proofErr w:type="spellStart"/>
      <w:r w:rsidR="00D702D7">
        <w:t>kazalište</w:t>
      </w:r>
      <w:proofErr w:type="spellEnd"/>
      <w:r w:rsidR="00D702D7">
        <w:t xml:space="preserve"> </w:t>
      </w:r>
      <w:proofErr w:type="spellStart"/>
      <w:r w:rsidR="00D702D7">
        <w:t>lutaka</w:t>
      </w:r>
      <w:proofErr w:type="spellEnd"/>
      <w:r w:rsidR="00D702D7">
        <w:t xml:space="preserve"> Split je u </w:t>
      </w:r>
      <w:proofErr w:type="spellStart"/>
      <w:r w:rsidR="00D702D7">
        <w:t>devet</w:t>
      </w:r>
      <w:proofErr w:type="spellEnd"/>
      <w:r w:rsidR="00D702D7">
        <w:t xml:space="preserve"> </w:t>
      </w:r>
      <w:proofErr w:type="spellStart"/>
      <w:r w:rsidR="00D702D7">
        <w:t>mjeseci</w:t>
      </w:r>
      <w:proofErr w:type="spellEnd"/>
      <w:r w:rsidR="00D702D7">
        <w:t xml:space="preserve"> 2025. </w:t>
      </w:r>
      <w:proofErr w:type="spellStart"/>
      <w:r w:rsidR="00D702D7">
        <w:t>godine</w:t>
      </w:r>
      <w:proofErr w:type="spellEnd"/>
      <w:r w:rsidR="00D702D7">
        <w:t xml:space="preserve"> u </w:t>
      </w:r>
      <w:proofErr w:type="spellStart"/>
      <w:r w:rsidR="00D702D7">
        <w:t>programskom</w:t>
      </w:r>
      <w:proofErr w:type="spellEnd"/>
      <w:r w:rsidR="00D702D7">
        <w:t xml:space="preserve"> </w:t>
      </w:r>
      <w:proofErr w:type="spellStart"/>
      <w:r w:rsidR="00D702D7">
        <w:t>dijelu</w:t>
      </w:r>
      <w:proofErr w:type="spellEnd"/>
      <w:r w:rsidR="00D702D7">
        <w:t xml:space="preserve">, </w:t>
      </w:r>
      <w:proofErr w:type="spellStart"/>
      <w:r w:rsidR="00D702D7">
        <w:t>realiziralo</w:t>
      </w:r>
      <w:proofErr w:type="spellEnd"/>
      <w:r w:rsidR="00D702D7">
        <w:t xml:space="preserve">: </w:t>
      </w:r>
    </w:p>
    <w:p w14:paraId="2F983248" w14:textId="35AD8A11" w:rsidR="00D702D7" w:rsidRPr="00DF62EC" w:rsidRDefault="00DF62EC" w:rsidP="00D702D7">
      <w:pPr>
        <w:pStyle w:val="TijeloA"/>
        <w:widowControl w:val="0"/>
        <w:spacing w:after="160" w:line="360" w:lineRule="auto"/>
        <w:rPr>
          <w:b/>
          <w:bCs/>
        </w:rPr>
      </w:pPr>
      <w:r>
        <w:t xml:space="preserve"> </w:t>
      </w:r>
      <w:proofErr w:type="spellStart"/>
      <w:r w:rsidR="00D702D7" w:rsidRPr="00DF62EC">
        <w:rPr>
          <w:b/>
          <w:bCs/>
          <w:u w:val="single"/>
        </w:rPr>
        <w:t>Dvije</w:t>
      </w:r>
      <w:proofErr w:type="spellEnd"/>
      <w:r w:rsidR="00D702D7" w:rsidRPr="00DF62EC">
        <w:rPr>
          <w:b/>
          <w:bCs/>
          <w:u w:val="single"/>
        </w:rPr>
        <w:t xml:space="preserve"> </w:t>
      </w:r>
      <w:proofErr w:type="spellStart"/>
      <w:r w:rsidR="00D702D7" w:rsidRPr="00DF62EC">
        <w:rPr>
          <w:b/>
          <w:bCs/>
          <w:u w:val="single"/>
        </w:rPr>
        <w:t>premijere</w:t>
      </w:r>
      <w:proofErr w:type="spellEnd"/>
      <w:r w:rsidR="00D702D7" w:rsidRPr="00DF62EC">
        <w:rPr>
          <w:b/>
          <w:bCs/>
          <w:u w:val="single"/>
        </w:rPr>
        <w:t>:</w:t>
      </w:r>
      <w:r w:rsidR="00D702D7" w:rsidRPr="00D702D7">
        <w:rPr>
          <w:u w:val="single"/>
        </w:rPr>
        <w:t xml:space="preserve"> </w:t>
      </w:r>
      <w:r w:rsidR="00D702D7" w:rsidRPr="00D702D7">
        <w:t>TAJNI Ž</w:t>
      </w:r>
      <w:r w:rsidR="00D702D7" w:rsidRPr="00D702D7">
        <w:rPr>
          <w:lang w:val="de-DE"/>
        </w:rPr>
        <w:t xml:space="preserve">IVOT SPLITSKIH LUTAKA, </w:t>
      </w:r>
      <w:proofErr w:type="spellStart"/>
      <w:r w:rsidR="00D702D7" w:rsidRPr="00D702D7">
        <w:rPr>
          <w:lang w:val="de-DE"/>
        </w:rPr>
        <w:t>Sini</w:t>
      </w:r>
      <w:r w:rsidR="00D702D7" w:rsidRPr="00D702D7">
        <w:t>še</w:t>
      </w:r>
      <w:proofErr w:type="spellEnd"/>
      <w:r w:rsidR="00D702D7" w:rsidRPr="00D702D7">
        <w:t xml:space="preserve"> </w:t>
      </w:r>
      <w:proofErr w:type="spellStart"/>
      <w:r w:rsidR="00D702D7" w:rsidRPr="00D702D7">
        <w:t>Novković</w:t>
      </w:r>
      <w:proofErr w:type="spellEnd"/>
      <w:r w:rsidR="00D702D7" w:rsidRPr="00D702D7">
        <w:rPr>
          <w:lang w:val="it-IT"/>
        </w:rPr>
        <w:t xml:space="preserve">a </w:t>
      </w:r>
      <w:proofErr w:type="spellStart"/>
      <w:r>
        <w:t>i</w:t>
      </w:r>
      <w:proofErr w:type="spellEnd"/>
      <w:r w:rsidR="00D702D7" w:rsidRPr="00D702D7">
        <w:t xml:space="preserve"> KRAVA NA MJESECU, </w:t>
      </w:r>
      <w:proofErr w:type="spellStart"/>
      <w:r w:rsidR="00D702D7" w:rsidRPr="00D702D7">
        <w:t>prema</w:t>
      </w:r>
      <w:proofErr w:type="spellEnd"/>
      <w:r w:rsidR="00D702D7" w:rsidRPr="00D702D7">
        <w:t xml:space="preserve"> </w:t>
      </w:r>
      <w:proofErr w:type="spellStart"/>
      <w:r w:rsidR="00D702D7" w:rsidRPr="00D702D7">
        <w:t>motivima</w:t>
      </w:r>
      <w:proofErr w:type="spellEnd"/>
      <w:r w:rsidR="00D702D7" w:rsidRPr="00D702D7">
        <w:t xml:space="preserve"> </w:t>
      </w:r>
      <w:proofErr w:type="spellStart"/>
      <w:r w:rsidR="00D702D7" w:rsidRPr="00D702D7">
        <w:t>crtanog</w:t>
      </w:r>
      <w:proofErr w:type="spellEnd"/>
      <w:r w:rsidR="00D702D7" w:rsidRPr="00D702D7">
        <w:t xml:space="preserve"> </w:t>
      </w:r>
      <w:proofErr w:type="spellStart"/>
      <w:r w:rsidR="00D702D7" w:rsidRPr="00D702D7">
        <w:t>filma</w:t>
      </w:r>
      <w:proofErr w:type="spellEnd"/>
      <w:r w:rsidR="00D702D7" w:rsidRPr="00D702D7">
        <w:t xml:space="preserve"> </w:t>
      </w:r>
      <w:proofErr w:type="spellStart"/>
      <w:r w:rsidR="00D702D7" w:rsidRPr="00D702D7">
        <w:t>i</w:t>
      </w:r>
      <w:proofErr w:type="spellEnd"/>
      <w:r w:rsidR="00D702D7" w:rsidRPr="00D702D7">
        <w:t xml:space="preserve"> </w:t>
      </w:r>
      <w:proofErr w:type="spellStart"/>
      <w:r w:rsidR="00D702D7" w:rsidRPr="00D702D7">
        <w:t>slikovnice</w:t>
      </w:r>
      <w:proofErr w:type="spellEnd"/>
      <w:r w:rsidR="00D702D7" w:rsidRPr="00D702D7">
        <w:t xml:space="preserve"> Dušana Vukotića, u </w:t>
      </w:r>
      <w:proofErr w:type="spellStart"/>
      <w:r w:rsidR="00D702D7" w:rsidRPr="00D702D7">
        <w:t>režiji</w:t>
      </w:r>
      <w:proofErr w:type="spellEnd"/>
      <w:r w:rsidR="00D702D7" w:rsidRPr="00D702D7">
        <w:t xml:space="preserve"> Jure </w:t>
      </w:r>
      <w:proofErr w:type="spellStart"/>
      <w:r w:rsidR="00D702D7" w:rsidRPr="00D702D7">
        <w:t>Radnić</w:t>
      </w:r>
      <w:proofErr w:type="spellEnd"/>
      <w:r w:rsidR="00D702D7" w:rsidRPr="00D702D7">
        <w:rPr>
          <w:lang w:val="it-IT"/>
        </w:rPr>
        <w:t>a.</w:t>
      </w:r>
      <w:r>
        <w:t xml:space="preserve"> </w:t>
      </w:r>
      <w:proofErr w:type="spellStart"/>
      <w:r w:rsidR="00D702D7" w:rsidRPr="00DF62EC">
        <w:rPr>
          <w:b/>
          <w:bCs/>
          <w:u w:val="single"/>
        </w:rPr>
        <w:t>Četiri</w:t>
      </w:r>
      <w:proofErr w:type="spellEnd"/>
      <w:r w:rsidR="00D702D7" w:rsidRPr="00DF62EC">
        <w:rPr>
          <w:b/>
          <w:bCs/>
          <w:u w:val="single"/>
        </w:rPr>
        <w:t xml:space="preserve"> </w:t>
      </w:r>
      <w:proofErr w:type="spellStart"/>
      <w:r w:rsidR="00D702D7" w:rsidRPr="00DF62EC">
        <w:rPr>
          <w:b/>
          <w:bCs/>
          <w:u w:val="single"/>
        </w:rPr>
        <w:t>reprizna</w:t>
      </w:r>
      <w:proofErr w:type="spellEnd"/>
      <w:r w:rsidR="00D702D7" w:rsidRPr="00DF62EC">
        <w:rPr>
          <w:b/>
          <w:bCs/>
          <w:u w:val="single"/>
        </w:rPr>
        <w:t xml:space="preserve"> </w:t>
      </w:r>
      <w:proofErr w:type="spellStart"/>
      <w:r w:rsidR="00D702D7" w:rsidRPr="00DF62EC">
        <w:rPr>
          <w:b/>
          <w:bCs/>
          <w:u w:val="single"/>
        </w:rPr>
        <w:t>naslova</w:t>
      </w:r>
      <w:proofErr w:type="spellEnd"/>
      <w:r w:rsidR="00D702D7" w:rsidRPr="00D702D7">
        <w:rPr>
          <w:u w:val="single"/>
        </w:rPr>
        <w:t>:</w:t>
      </w:r>
      <w:r w:rsidR="00D702D7" w:rsidRPr="00D702D7">
        <w:t xml:space="preserve"> Zlatna </w:t>
      </w:r>
      <w:proofErr w:type="spellStart"/>
      <w:r w:rsidR="00D702D7" w:rsidRPr="00D702D7">
        <w:t>ribica</w:t>
      </w:r>
      <w:proofErr w:type="spellEnd"/>
      <w:r w:rsidR="00D702D7" w:rsidRPr="00D702D7">
        <w:t xml:space="preserve">, Paško u </w:t>
      </w:r>
      <w:proofErr w:type="spellStart"/>
      <w:r w:rsidR="00D702D7" w:rsidRPr="00D702D7">
        <w:t>knjižnici</w:t>
      </w:r>
      <w:proofErr w:type="spellEnd"/>
      <w:r w:rsidR="00D702D7" w:rsidRPr="00D702D7">
        <w:t>, Reci AAA!</w:t>
      </w:r>
      <w:r w:rsidR="00D702D7" w:rsidRPr="00D702D7">
        <w:rPr>
          <w:lang w:val="it-IT"/>
        </w:rPr>
        <w:t xml:space="preserve"> i </w:t>
      </w:r>
      <w:proofErr w:type="spellStart"/>
      <w:r w:rsidR="00D702D7" w:rsidRPr="00D702D7">
        <w:t>Nije</w:t>
      </w:r>
      <w:proofErr w:type="spellEnd"/>
      <w:r w:rsidR="00D702D7" w:rsidRPr="00D702D7">
        <w:t xml:space="preserve"> pas </w:t>
      </w:r>
      <w:proofErr w:type="spellStart"/>
      <w:r w:rsidR="00D702D7" w:rsidRPr="00D702D7">
        <w:t>beštija</w:t>
      </w:r>
      <w:proofErr w:type="spellEnd"/>
      <w:r w:rsidR="00D702D7" w:rsidRPr="00D702D7">
        <w:t>.</w:t>
      </w:r>
      <w:r>
        <w:t xml:space="preserve"> </w:t>
      </w:r>
      <w:r w:rsidR="00D702D7" w:rsidRPr="00DF62EC">
        <w:rPr>
          <w:b/>
          <w:bCs/>
        </w:rPr>
        <w:t xml:space="preserve">18. Festival </w:t>
      </w:r>
      <w:proofErr w:type="spellStart"/>
      <w:r w:rsidR="00D702D7" w:rsidRPr="00DF62EC">
        <w:rPr>
          <w:b/>
          <w:bCs/>
        </w:rPr>
        <w:t>hrvatske</w:t>
      </w:r>
      <w:proofErr w:type="spellEnd"/>
      <w:r w:rsidR="00D702D7" w:rsidRPr="00DF62EC">
        <w:rPr>
          <w:b/>
          <w:bCs/>
        </w:rPr>
        <w:t xml:space="preserve"> </w:t>
      </w:r>
      <w:proofErr w:type="spellStart"/>
      <w:r w:rsidR="00D702D7" w:rsidRPr="00DF62EC">
        <w:rPr>
          <w:b/>
          <w:bCs/>
        </w:rPr>
        <w:t>drame</w:t>
      </w:r>
      <w:proofErr w:type="spellEnd"/>
      <w:r w:rsidR="00D702D7" w:rsidRPr="00DF62EC">
        <w:rPr>
          <w:b/>
          <w:bCs/>
        </w:rPr>
        <w:t xml:space="preserve"> za </w:t>
      </w:r>
      <w:proofErr w:type="spellStart"/>
      <w:r w:rsidR="00D702D7" w:rsidRPr="00DF62EC">
        <w:rPr>
          <w:b/>
          <w:bCs/>
        </w:rPr>
        <w:t>djecu</w:t>
      </w:r>
      <w:proofErr w:type="spellEnd"/>
      <w:r w:rsidR="00D702D7" w:rsidRPr="00DF62EC">
        <w:rPr>
          <w:b/>
          <w:bCs/>
        </w:rPr>
        <w:t xml:space="preserve"> ''Mali </w:t>
      </w:r>
      <w:proofErr w:type="spellStart"/>
      <w:r w:rsidR="00D702D7" w:rsidRPr="00DF62EC">
        <w:rPr>
          <w:b/>
          <w:bCs/>
        </w:rPr>
        <w:t>Marulić</w:t>
      </w:r>
      <w:proofErr w:type="spellEnd"/>
      <w:r w:rsidR="00D702D7" w:rsidRPr="00DF62EC">
        <w:rPr>
          <w:b/>
          <w:bCs/>
        </w:rPr>
        <w:t>''</w:t>
      </w:r>
      <w:r>
        <w:rPr>
          <w:b/>
          <w:bCs/>
        </w:rPr>
        <w:t xml:space="preserve">. </w:t>
      </w:r>
      <w:proofErr w:type="spellStart"/>
      <w:r w:rsidR="00D702D7" w:rsidRPr="00DF62EC">
        <w:rPr>
          <w:b/>
          <w:bCs/>
        </w:rPr>
        <w:t>Nastupe</w:t>
      </w:r>
      <w:proofErr w:type="spellEnd"/>
      <w:r w:rsidR="00D702D7" w:rsidRPr="00DF62EC">
        <w:rPr>
          <w:b/>
          <w:bCs/>
        </w:rPr>
        <w:t xml:space="preserve"> </w:t>
      </w:r>
      <w:proofErr w:type="spellStart"/>
      <w:r w:rsidR="00D702D7" w:rsidRPr="00DF62EC">
        <w:rPr>
          <w:b/>
          <w:bCs/>
        </w:rPr>
        <w:t>na</w:t>
      </w:r>
      <w:proofErr w:type="spellEnd"/>
      <w:r w:rsidR="00D702D7" w:rsidRPr="00DF62EC">
        <w:rPr>
          <w:b/>
          <w:bCs/>
        </w:rPr>
        <w:t xml:space="preserve"> </w:t>
      </w:r>
      <w:proofErr w:type="spellStart"/>
      <w:r w:rsidR="00D702D7" w:rsidRPr="00DF62EC">
        <w:rPr>
          <w:b/>
          <w:bCs/>
        </w:rPr>
        <w:t>šest</w:t>
      </w:r>
      <w:proofErr w:type="spellEnd"/>
      <w:r w:rsidR="00D702D7" w:rsidRPr="00DF62EC">
        <w:rPr>
          <w:b/>
          <w:bCs/>
        </w:rPr>
        <w:t xml:space="preserve"> </w:t>
      </w:r>
      <w:proofErr w:type="spellStart"/>
      <w:r w:rsidR="00D702D7" w:rsidRPr="00DF62EC">
        <w:rPr>
          <w:b/>
          <w:bCs/>
        </w:rPr>
        <w:t>festivala</w:t>
      </w:r>
      <w:proofErr w:type="spellEnd"/>
      <w:r>
        <w:rPr>
          <w:b/>
          <w:bCs/>
        </w:rPr>
        <w:t xml:space="preserve">   </w:t>
      </w:r>
      <w:r w:rsidR="00D702D7" w:rsidRPr="00D702D7">
        <w:t xml:space="preserve"> (18. Mali Marulić, 35. </w:t>
      </w:r>
      <w:proofErr w:type="spellStart"/>
      <w:r w:rsidR="00D702D7" w:rsidRPr="00D702D7">
        <w:t>Marulićevi</w:t>
      </w:r>
      <w:proofErr w:type="spellEnd"/>
      <w:r w:rsidR="00D702D7" w:rsidRPr="00D702D7">
        <w:t xml:space="preserve"> </w:t>
      </w:r>
      <w:proofErr w:type="spellStart"/>
      <w:r w:rsidR="00D702D7" w:rsidRPr="00D702D7">
        <w:t>dani</w:t>
      </w:r>
      <w:proofErr w:type="spellEnd"/>
      <w:r w:rsidR="00D702D7" w:rsidRPr="00D702D7">
        <w:t xml:space="preserve">, 4. </w:t>
      </w:r>
      <w:proofErr w:type="spellStart"/>
      <w:r w:rsidR="00D702D7" w:rsidRPr="00D702D7">
        <w:t>InPutFest</w:t>
      </w:r>
      <w:proofErr w:type="spellEnd"/>
      <w:r w:rsidR="00D702D7" w:rsidRPr="00D702D7">
        <w:t xml:space="preserve"> Karlovac, 30. SLUK, 49. Dani satire, 58. PIF, Zagreb,)</w:t>
      </w:r>
      <w:r>
        <w:t>.</w:t>
      </w:r>
      <w:r>
        <w:rPr>
          <w:b/>
          <w:bCs/>
        </w:rPr>
        <w:t xml:space="preserve"> </w:t>
      </w:r>
      <w:proofErr w:type="spellStart"/>
      <w:r w:rsidR="00D702D7" w:rsidRPr="00DF62EC">
        <w:rPr>
          <w:b/>
          <w:bCs/>
        </w:rPr>
        <w:t>Gostovanja</w:t>
      </w:r>
      <w:proofErr w:type="spellEnd"/>
      <w:r w:rsidR="00D702D7" w:rsidRPr="00DF62EC">
        <w:rPr>
          <w:b/>
          <w:bCs/>
        </w:rPr>
        <w:t xml:space="preserve"> </w:t>
      </w:r>
      <w:r w:rsidR="00D702D7" w:rsidRPr="00D702D7">
        <w:t xml:space="preserve">u </w:t>
      </w:r>
      <w:proofErr w:type="spellStart"/>
      <w:r w:rsidR="00D702D7" w:rsidRPr="00D702D7">
        <w:t>Omišu</w:t>
      </w:r>
      <w:proofErr w:type="spellEnd"/>
      <w:r w:rsidR="00D702D7" w:rsidRPr="00D702D7">
        <w:t xml:space="preserve">, </w:t>
      </w:r>
      <w:proofErr w:type="spellStart"/>
      <w:r w:rsidR="00D702D7" w:rsidRPr="00D702D7">
        <w:t>Šibeniku</w:t>
      </w:r>
      <w:proofErr w:type="spellEnd"/>
      <w:r w:rsidR="00D702D7" w:rsidRPr="00D702D7">
        <w:t xml:space="preserve">, </w:t>
      </w:r>
      <w:proofErr w:type="spellStart"/>
      <w:r w:rsidR="00D702D7" w:rsidRPr="00D702D7">
        <w:t>Kaš</w:t>
      </w:r>
      <w:r w:rsidR="00D702D7" w:rsidRPr="00D702D7">
        <w:rPr>
          <w:lang w:val="it-IT"/>
        </w:rPr>
        <w:t>tel</w:t>
      </w:r>
      <w:proofErr w:type="spellEnd"/>
      <w:r w:rsidR="00D702D7" w:rsidRPr="00D702D7">
        <w:rPr>
          <w:lang w:val="it-IT"/>
        </w:rPr>
        <w:t xml:space="preserve"> </w:t>
      </w:r>
      <w:proofErr w:type="spellStart"/>
      <w:r w:rsidR="00D702D7" w:rsidRPr="00D702D7">
        <w:rPr>
          <w:lang w:val="it-IT"/>
        </w:rPr>
        <w:t>Luk</w:t>
      </w:r>
      <w:r w:rsidR="00D702D7" w:rsidRPr="00D702D7">
        <w:t>šiću</w:t>
      </w:r>
      <w:proofErr w:type="spellEnd"/>
      <w:r w:rsidR="00D702D7" w:rsidRPr="00D702D7">
        <w:t xml:space="preserve"> </w:t>
      </w:r>
      <w:proofErr w:type="spellStart"/>
      <w:r w:rsidR="00D702D7" w:rsidRPr="00D702D7">
        <w:t>i</w:t>
      </w:r>
      <w:proofErr w:type="spellEnd"/>
      <w:r w:rsidR="00D702D7" w:rsidRPr="00D702D7">
        <w:t xml:space="preserve"> </w:t>
      </w:r>
      <w:proofErr w:type="spellStart"/>
      <w:r w:rsidR="00D702D7" w:rsidRPr="00D702D7">
        <w:t>Pločama</w:t>
      </w:r>
      <w:proofErr w:type="spellEnd"/>
      <w:r w:rsidR="00D702D7" w:rsidRPr="00D702D7">
        <w:t>.</w:t>
      </w:r>
      <w:r>
        <w:rPr>
          <w:b/>
          <w:bCs/>
        </w:rPr>
        <w:t xml:space="preserve"> </w:t>
      </w:r>
      <w:proofErr w:type="spellStart"/>
      <w:r w:rsidR="00D702D7" w:rsidRPr="00DF62EC">
        <w:rPr>
          <w:b/>
          <w:bCs/>
        </w:rPr>
        <w:t>Gostovanja</w:t>
      </w:r>
      <w:proofErr w:type="spellEnd"/>
      <w:r w:rsidR="00D702D7" w:rsidRPr="00DF62EC">
        <w:rPr>
          <w:b/>
          <w:bCs/>
        </w:rPr>
        <w:t xml:space="preserve"> </w:t>
      </w:r>
      <w:proofErr w:type="spellStart"/>
      <w:r w:rsidR="00D702D7" w:rsidRPr="00DF62EC">
        <w:rPr>
          <w:b/>
          <w:bCs/>
        </w:rPr>
        <w:t>drugih</w:t>
      </w:r>
      <w:proofErr w:type="spellEnd"/>
      <w:r w:rsidR="00D702D7" w:rsidRPr="00DF62EC">
        <w:rPr>
          <w:b/>
          <w:bCs/>
        </w:rPr>
        <w:t xml:space="preserve"> </w:t>
      </w:r>
      <w:proofErr w:type="spellStart"/>
      <w:r w:rsidR="00D702D7" w:rsidRPr="00DF62EC">
        <w:rPr>
          <w:b/>
          <w:bCs/>
        </w:rPr>
        <w:t>kazališta</w:t>
      </w:r>
      <w:proofErr w:type="spellEnd"/>
      <w:r w:rsidR="00D702D7" w:rsidRPr="00DF62EC">
        <w:rPr>
          <w:b/>
          <w:bCs/>
        </w:rPr>
        <w:t xml:space="preserve"> </w:t>
      </w:r>
      <w:proofErr w:type="spellStart"/>
      <w:r w:rsidR="00D702D7" w:rsidRPr="00DF62EC">
        <w:rPr>
          <w:b/>
          <w:bCs/>
        </w:rPr>
        <w:t>i</w:t>
      </w:r>
      <w:proofErr w:type="spellEnd"/>
      <w:r w:rsidR="00D702D7" w:rsidRPr="00DF62EC">
        <w:rPr>
          <w:b/>
          <w:bCs/>
        </w:rPr>
        <w:t xml:space="preserve"> </w:t>
      </w:r>
      <w:proofErr w:type="spellStart"/>
      <w:r w:rsidR="00D702D7" w:rsidRPr="00DF62EC">
        <w:rPr>
          <w:b/>
          <w:bCs/>
        </w:rPr>
        <w:t>predstava</w:t>
      </w:r>
      <w:proofErr w:type="spellEnd"/>
      <w:r w:rsidR="00D702D7" w:rsidRPr="00DF62EC">
        <w:rPr>
          <w:b/>
          <w:bCs/>
        </w:rPr>
        <w:t xml:space="preserve"> u GKL-u</w:t>
      </w:r>
      <w:r w:rsidR="00D702D7">
        <w:t xml:space="preserve">: </w:t>
      </w:r>
      <w:r w:rsidR="00D702D7">
        <w:rPr>
          <w:rFonts w:ascii="Arial Unicode MS" w:hAnsi="Arial Unicode MS"/>
          <w:rtl/>
          <w:lang w:val="ar-SA"/>
        </w:rPr>
        <w:t>“</w:t>
      </w:r>
      <w:r w:rsidR="00D702D7">
        <w:t xml:space="preserve">Hamlet, Prince of Denmark” I. </w:t>
      </w:r>
      <w:proofErr w:type="spellStart"/>
      <w:r w:rsidR="00D702D7">
        <w:t>Gimnazije</w:t>
      </w:r>
      <w:proofErr w:type="spellEnd"/>
      <w:r w:rsidR="00D702D7">
        <w:t xml:space="preserve"> Split, </w:t>
      </w:r>
      <w:proofErr w:type="spellStart"/>
      <w:r w:rsidR="00D702D7">
        <w:t>konferencija</w:t>
      </w:r>
      <w:proofErr w:type="spellEnd"/>
      <w:r w:rsidR="00D702D7">
        <w:t xml:space="preserve"> </w:t>
      </w:r>
      <w:r w:rsidR="00D702D7">
        <w:rPr>
          <w:rtl/>
          <w:lang w:val="ar-SA"/>
        </w:rPr>
        <w:t>“</w:t>
      </w:r>
      <w:r w:rsidR="00D702D7">
        <w:t xml:space="preserve">Split za </w:t>
      </w:r>
      <w:proofErr w:type="spellStart"/>
      <w:r w:rsidR="00D702D7">
        <w:t>djecu</w:t>
      </w:r>
      <w:proofErr w:type="spellEnd"/>
      <w:r w:rsidR="00D702D7">
        <w:t xml:space="preserve">”, </w:t>
      </w:r>
      <w:proofErr w:type="spellStart"/>
      <w:r w:rsidR="00D702D7">
        <w:t>koncert</w:t>
      </w:r>
      <w:proofErr w:type="spellEnd"/>
      <w:r w:rsidR="00D702D7">
        <w:t xml:space="preserve"> </w:t>
      </w:r>
      <w:r w:rsidR="00D702D7">
        <w:rPr>
          <w:rtl/>
          <w:lang w:val="ar-SA"/>
        </w:rPr>
        <w:t>“</w:t>
      </w:r>
      <w:r w:rsidR="00D702D7">
        <w:t xml:space="preserve">Pod </w:t>
      </w:r>
      <w:proofErr w:type="spellStart"/>
      <w:r w:rsidR="00D702D7">
        <w:t>pariškim</w:t>
      </w:r>
      <w:proofErr w:type="spellEnd"/>
      <w:r w:rsidR="00D702D7">
        <w:t xml:space="preserve"> </w:t>
      </w:r>
      <w:proofErr w:type="spellStart"/>
      <w:r w:rsidR="00D702D7">
        <w:t>nebom</w:t>
      </w:r>
      <w:proofErr w:type="spellEnd"/>
      <w:r w:rsidR="00D702D7">
        <w:t xml:space="preserve">”, </w:t>
      </w:r>
      <w:r w:rsidR="00D702D7">
        <w:rPr>
          <w:rtl/>
          <w:lang w:val="ar-SA"/>
        </w:rPr>
        <w:t>“</w:t>
      </w:r>
      <w:proofErr w:type="spellStart"/>
      <w:r w:rsidR="00D702D7">
        <w:t>Glazbeno</w:t>
      </w:r>
      <w:proofErr w:type="spellEnd"/>
      <w:r w:rsidR="00D702D7">
        <w:t xml:space="preserve"> </w:t>
      </w:r>
      <w:proofErr w:type="spellStart"/>
      <w:r w:rsidR="00D702D7">
        <w:t>šaputanje</w:t>
      </w:r>
      <w:proofErr w:type="spellEnd"/>
      <w:r w:rsidR="00D702D7">
        <w:t xml:space="preserve">” </w:t>
      </w:r>
      <w:proofErr w:type="spellStart"/>
      <w:r w:rsidR="00D702D7">
        <w:t>i</w:t>
      </w:r>
      <w:proofErr w:type="spellEnd"/>
      <w:r w:rsidR="00D702D7">
        <w:t xml:space="preserve"> </w:t>
      </w:r>
      <w:r w:rsidR="00D702D7">
        <w:rPr>
          <w:rtl/>
          <w:lang w:val="ar-SA"/>
        </w:rPr>
        <w:t>“</w:t>
      </w:r>
      <w:r w:rsidR="00D702D7">
        <w:t xml:space="preserve">Kamo </w:t>
      </w:r>
      <w:proofErr w:type="spellStart"/>
      <w:r w:rsidR="00D702D7">
        <w:t>idemo</w:t>
      </w:r>
      <w:proofErr w:type="spellEnd"/>
      <w:r w:rsidR="00D702D7">
        <w:t xml:space="preserve"> tata” u </w:t>
      </w:r>
      <w:proofErr w:type="spellStart"/>
      <w:r w:rsidR="00D702D7">
        <w:t>sklopu</w:t>
      </w:r>
      <w:proofErr w:type="spellEnd"/>
      <w:r w:rsidR="00D702D7">
        <w:t xml:space="preserve"> 3. Include </w:t>
      </w:r>
      <w:proofErr w:type="spellStart"/>
      <w:r w:rsidR="00D702D7">
        <w:t>festivala</w:t>
      </w:r>
      <w:proofErr w:type="spellEnd"/>
      <w:r w:rsidR="00D702D7">
        <w:t xml:space="preserve">, u </w:t>
      </w:r>
      <w:proofErr w:type="spellStart"/>
      <w:r w:rsidR="00D702D7">
        <w:t>sklopu</w:t>
      </w:r>
      <w:proofErr w:type="spellEnd"/>
      <w:r w:rsidR="00D702D7">
        <w:t xml:space="preserve"> </w:t>
      </w:r>
      <w:proofErr w:type="spellStart"/>
      <w:r w:rsidR="00D702D7">
        <w:t>festivala</w:t>
      </w:r>
      <w:proofErr w:type="spellEnd"/>
      <w:r w:rsidR="00D702D7">
        <w:t xml:space="preserve"> UMAS: </w:t>
      </w:r>
      <w:r w:rsidR="00D702D7">
        <w:rPr>
          <w:rFonts w:ascii="Arial Unicode MS" w:hAnsi="Arial Unicode MS"/>
          <w:rtl/>
          <w:lang w:val="ar-SA"/>
        </w:rPr>
        <w:t>“</w:t>
      </w:r>
      <w:proofErr w:type="spellStart"/>
      <w:r w:rsidR="00D702D7">
        <w:t>Šuma</w:t>
      </w:r>
      <w:proofErr w:type="spellEnd"/>
      <w:r w:rsidR="00D702D7">
        <w:t xml:space="preserve"> Striborova”, </w:t>
      </w:r>
      <w:proofErr w:type="spellStart"/>
      <w:r w:rsidR="00D702D7">
        <w:t>čitanje</w:t>
      </w:r>
      <w:proofErr w:type="spellEnd"/>
      <w:r w:rsidR="00D702D7">
        <w:t xml:space="preserve"> </w:t>
      </w:r>
      <w:proofErr w:type="spellStart"/>
      <w:r w:rsidR="00D702D7">
        <w:t>teksta</w:t>
      </w:r>
      <w:proofErr w:type="spellEnd"/>
      <w:r w:rsidR="00D702D7">
        <w:t>,</w:t>
      </w:r>
      <w:r w:rsidR="00D702D7">
        <w:rPr>
          <w:rFonts w:ascii="Arial Unicode MS" w:hAnsi="Arial Unicode MS"/>
          <w:rtl/>
          <w:lang w:val="ar-SA"/>
        </w:rPr>
        <w:t xml:space="preserve"> “</w:t>
      </w:r>
      <w:r w:rsidR="00D702D7">
        <w:t xml:space="preserve">Ples </w:t>
      </w:r>
      <w:proofErr w:type="spellStart"/>
      <w:r w:rsidR="00D702D7">
        <w:t>i</w:t>
      </w:r>
      <w:proofErr w:type="spellEnd"/>
      <w:r w:rsidR="00D702D7">
        <w:t xml:space="preserve"> </w:t>
      </w:r>
      <w:proofErr w:type="spellStart"/>
      <w:r w:rsidR="00D702D7">
        <w:t>ništa</w:t>
      </w:r>
      <w:proofErr w:type="spellEnd"/>
      <w:r w:rsidR="00D702D7">
        <w:t xml:space="preserve"> </w:t>
      </w:r>
      <w:proofErr w:type="spellStart"/>
      <w:r w:rsidR="00D702D7">
        <w:t>više</w:t>
      </w:r>
      <w:proofErr w:type="spellEnd"/>
      <w:r w:rsidR="00D702D7">
        <w:t xml:space="preserve">” </w:t>
      </w:r>
      <w:proofErr w:type="spellStart"/>
      <w:r w:rsidR="00D702D7">
        <w:t>i</w:t>
      </w:r>
      <w:proofErr w:type="spellEnd"/>
      <w:r w:rsidR="00D702D7">
        <w:t xml:space="preserve"> </w:t>
      </w:r>
      <w:r w:rsidR="00D702D7">
        <w:rPr>
          <w:rtl/>
          <w:lang w:val="ar-SA"/>
        </w:rPr>
        <w:t>“</w:t>
      </w:r>
      <w:r w:rsidR="00D702D7">
        <w:t xml:space="preserve">Ja </w:t>
      </w:r>
      <w:proofErr w:type="spellStart"/>
      <w:r w:rsidR="00D702D7">
        <w:t>sam</w:t>
      </w:r>
      <w:proofErr w:type="spellEnd"/>
      <w:r w:rsidR="00D702D7">
        <w:t xml:space="preserve"> </w:t>
      </w:r>
      <w:proofErr w:type="spellStart"/>
      <w:r w:rsidR="00D702D7">
        <w:t>vjetar</w:t>
      </w:r>
      <w:proofErr w:type="spellEnd"/>
      <w:r w:rsidR="00D702D7">
        <w:t xml:space="preserve">”, </w:t>
      </w:r>
      <w:proofErr w:type="spellStart"/>
      <w:r w:rsidR="00D702D7">
        <w:t>ispitne</w:t>
      </w:r>
      <w:proofErr w:type="spellEnd"/>
      <w:r w:rsidR="00D702D7">
        <w:t xml:space="preserve"> </w:t>
      </w:r>
      <w:proofErr w:type="spellStart"/>
      <w:r w:rsidR="00D702D7">
        <w:t>produkcije</w:t>
      </w:r>
      <w:proofErr w:type="spellEnd"/>
      <w:r w:rsidR="00D702D7">
        <w:t>.</w:t>
      </w:r>
    </w:p>
    <w:p w14:paraId="7CCDC12E" w14:textId="77777777" w:rsidR="00D702D7" w:rsidRDefault="00D702D7" w:rsidP="00D702D7">
      <w:pPr>
        <w:pStyle w:val="TijeloA"/>
        <w:widowControl w:val="0"/>
        <w:spacing w:after="160" w:line="360" w:lineRule="auto"/>
      </w:pPr>
      <w:proofErr w:type="spellStart"/>
      <w:r>
        <w:t>Ostvarili</w:t>
      </w:r>
      <w:proofErr w:type="spellEnd"/>
      <w:r>
        <w:t xml:space="preserve"> </w:t>
      </w:r>
      <w:proofErr w:type="spellStart"/>
      <w:r>
        <w:t>smo</w:t>
      </w:r>
      <w:proofErr w:type="spellEnd"/>
      <w:r>
        <w:t xml:space="preserve"> </w:t>
      </w:r>
      <w:r>
        <w:rPr>
          <w:b/>
          <w:bCs/>
        </w:rPr>
        <w:t xml:space="preserve">119 </w:t>
      </w:r>
      <w:proofErr w:type="spellStart"/>
      <w:r>
        <w:rPr>
          <w:b/>
          <w:bCs/>
        </w:rPr>
        <w:t>programa</w:t>
      </w:r>
      <w:proofErr w:type="spellEnd"/>
      <w:r>
        <w:rPr>
          <w:b/>
          <w:bCs/>
        </w:rPr>
        <w:t xml:space="preserve"> </w:t>
      </w:r>
      <w:proofErr w:type="spellStart"/>
      <w:r>
        <w:rPr>
          <w:b/>
          <w:bCs/>
        </w:rPr>
        <w:t>predstava</w:t>
      </w:r>
      <w:proofErr w:type="spellEnd"/>
      <w:r>
        <w:rPr>
          <w:b/>
          <w:bCs/>
        </w:rPr>
        <w:t xml:space="preserve"> u </w:t>
      </w:r>
      <w:proofErr w:type="spellStart"/>
      <w:r>
        <w:rPr>
          <w:b/>
          <w:bCs/>
        </w:rPr>
        <w:t>vlastitoj</w:t>
      </w:r>
      <w:proofErr w:type="spellEnd"/>
      <w:r>
        <w:rPr>
          <w:b/>
          <w:bCs/>
        </w:rPr>
        <w:t xml:space="preserve"> </w:t>
      </w:r>
      <w:proofErr w:type="spellStart"/>
      <w:r>
        <w:rPr>
          <w:b/>
          <w:bCs/>
        </w:rPr>
        <w:t>produkciji</w:t>
      </w:r>
      <w:proofErr w:type="spellEnd"/>
      <w:r>
        <w:t xml:space="preserve"> </w:t>
      </w:r>
      <w:r>
        <w:rPr>
          <w:i/>
          <w:iCs/>
        </w:rPr>
        <w:t>(</w:t>
      </w:r>
      <w:proofErr w:type="spellStart"/>
      <w:r>
        <w:rPr>
          <w:i/>
          <w:iCs/>
        </w:rPr>
        <w:t>premijere</w:t>
      </w:r>
      <w:proofErr w:type="spellEnd"/>
      <w:r>
        <w:rPr>
          <w:i/>
          <w:iCs/>
        </w:rPr>
        <w:t xml:space="preserve">, </w:t>
      </w:r>
      <w:proofErr w:type="spellStart"/>
      <w:r>
        <w:rPr>
          <w:i/>
          <w:iCs/>
        </w:rPr>
        <w:t>reprize</w:t>
      </w:r>
      <w:proofErr w:type="spellEnd"/>
      <w:r>
        <w:rPr>
          <w:i/>
          <w:iCs/>
        </w:rPr>
        <w:t>, 18.. Mali Marulić)</w:t>
      </w:r>
      <w:r>
        <w:t xml:space="preserve"> za </w:t>
      </w:r>
      <w:r>
        <w:rPr>
          <w:b/>
          <w:bCs/>
        </w:rPr>
        <w:t xml:space="preserve">16 656 </w:t>
      </w:r>
      <w:proofErr w:type="spellStart"/>
      <w:r>
        <w:rPr>
          <w:b/>
          <w:bCs/>
        </w:rPr>
        <w:t>gledatelja</w:t>
      </w:r>
      <w:proofErr w:type="spellEnd"/>
      <w:r>
        <w:rPr>
          <w:b/>
          <w:bCs/>
        </w:rPr>
        <w:t>.</w:t>
      </w:r>
      <w:r>
        <w:t xml:space="preserve"> Od toga je 99 </w:t>
      </w:r>
      <w:proofErr w:type="spellStart"/>
      <w:r>
        <w:t>izvedbi</w:t>
      </w:r>
      <w:proofErr w:type="spellEnd"/>
      <w:r>
        <w:t xml:space="preserve"> </w:t>
      </w:r>
      <w:proofErr w:type="spellStart"/>
      <w:r>
        <w:t>odigrano</w:t>
      </w:r>
      <w:proofErr w:type="spellEnd"/>
      <w:r>
        <w:t xml:space="preserve"> u </w:t>
      </w:r>
      <w:proofErr w:type="spellStart"/>
      <w:r>
        <w:t>zgradi</w:t>
      </w:r>
      <w:proofErr w:type="spellEnd"/>
      <w:r>
        <w:t xml:space="preserve"> GKL-a za </w:t>
      </w:r>
      <w:proofErr w:type="spellStart"/>
      <w:r>
        <w:t>ukupno</w:t>
      </w:r>
      <w:proofErr w:type="spellEnd"/>
      <w:r>
        <w:t xml:space="preserve"> 13 336 </w:t>
      </w:r>
      <w:proofErr w:type="spellStart"/>
      <w:r>
        <w:t>gledatelja</w:t>
      </w:r>
      <w:proofErr w:type="spellEnd"/>
      <w:r>
        <w:t xml:space="preserve">, a 20 </w:t>
      </w:r>
      <w:proofErr w:type="spellStart"/>
      <w:r>
        <w:t>izvedbi</w:t>
      </w:r>
      <w:proofErr w:type="spellEnd"/>
      <w:r>
        <w:t xml:space="preserve"> </w:t>
      </w:r>
      <w:proofErr w:type="spellStart"/>
      <w:r>
        <w:t>izvedeno</w:t>
      </w:r>
      <w:proofErr w:type="spellEnd"/>
      <w:r>
        <w:t xml:space="preserve"> je </w:t>
      </w:r>
      <w:proofErr w:type="spellStart"/>
      <w:r>
        <w:t>izvan</w:t>
      </w:r>
      <w:proofErr w:type="spellEnd"/>
      <w:r>
        <w:t xml:space="preserve"> </w:t>
      </w:r>
      <w:proofErr w:type="spellStart"/>
      <w:r>
        <w:t>kazališne</w:t>
      </w:r>
      <w:proofErr w:type="spellEnd"/>
      <w:r>
        <w:t xml:space="preserve"> </w:t>
      </w:r>
      <w:proofErr w:type="spellStart"/>
      <w:r>
        <w:t>zgrade</w:t>
      </w:r>
      <w:proofErr w:type="spellEnd"/>
      <w:r>
        <w:t xml:space="preserve"> (</w:t>
      </w:r>
      <w:proofErr w:type="spellStart"/>
      <w:r>
        <w:t>gostovanja</w:t>
      </w:r>
      <w:proofErr w:type="spellEnd"/>
      <w:r>
        <w:t xml:space="preserve">, </w:t>
      </w:r>
      <w:proofErr w:type="spellStart"/>
      <w:r>
        <w:t>festivali</w:t>
      </w:r>
      <w:proofErr w:type="spellEnd"/>
      <w:r>
        <w:t xml:space="preserve">, </w:t>
      </w:r>
      <w:proofErr w:type="spellStart"/>
      <w:r>
        <w:t>vrtići</w:t>
      </w:r>
      <w:proofErr w:type="spellEnd"/>
      <w:r>
        <w:t xml:space="preserve">) za </w:t>
      </w:r>
      <w:proofErr w:type="spellStart"/>
      <w:r>
        <w:t>ukupno</w:t>
      </w:r>
      <w:proofErr w:type="spellEnd"/>
      <w:r>
        <w:t xml:space="preserve"> 3 320 </w:t>
      </w:r>
      <w:proofErr w:type="spellStart"/>
      <w:r>
        <w:t>gledatelja</w:t>
      </w:r>
      <w:proofErr w:type="spellEnd"/>
      <w:r>
        <w:t>.</w:t>
      </w:r>
    </w:p>
    <w:p w14:paraId="7C78F76C" w14:textId="77777777" w:rsidR="00D702D7" w:rsidRDefault="00D702D7" w:rsidP="00D702D7">
      <w:pPr>
        <w:pStyle w:val="TijeloA"/>
        <w:rPr>
          <w:b/>
          <w:bCs/>
        </w:rPr>
      </w:pPr>
      <w:r>
        <w:t xml:space="preserve">U </w:t>
      </w:r>
      <w:proofErr w:type="spellStart"/>
      <w:r>
        <w:t>devet</w:t>
      </w:r>
      <w:proofErr w:type="spellEnd"/>
      <w:r>
        <w:t xml:space="preserve"> </w:t>
      </w:r>
      <w:proofErr w:type="spellStart"/>
      <w:r>
        <w:t>mjeseci</w:t>
      </w:r>
      <w:proofErr w:type="spellEnd"/>
      <w:r>
        <w:t xml:space="preserve"> 2025. </w:t>
      </w:r>
      <w:proofErr w:type="spellStart"/>
      <w:r>
        <w:t>godine</w:t>
      </w:r>
      <w:proofErr w:type="spellEnd"/>
      <w:r>
        <w:t xml:space="preserve"> </w:t>
      </w:r>
      <w:proofErr w:type="spellStart"/>
      <w:r>
        <w:t>smo</w:t>
      </w:r>
      <w:proofErr w:type="spellEnd"/>
      <w:r>
        <w:t xml:space="preserve">, </w:t>
      </w:r>
      <w:proofErr w:type="spellStart"/>
      <w:r>
        <w:t>uključujući</w:t>
      </w:r>
      <w:proofErr w:type="spellEnd"/>
      <w:r>
        <w:t xml:space="preserve"> </w:t>
      </w:r>
      <w:proofErr w:type="spellStart"/>
      <w:r>
        <w:t>popratne</w:t>
      </w:r>
      <w:proofErr w:type="spellEnd"/>
      <w:r>
        <w:t xml:space="preserve"> </w:t>
      </w:r>
      <w:proofErr w:type="spellStart"/>
      <w:r>
        <w:t>i</w:t>
      </w:r>
      <w:proofErr w:type="spellEnd"/>
      <w:r>
        <w:t xml:space="preserve"> </w:t>
      </w:r>
      <w:proofErr w:type="spellStart"/>
      <w:r>
        <w:t>gostujuće</w:t>
      </w:r>
      <w:proofErr w:type="spellEnd"/>
      <w:r>
        <w:t xml:space="preserve"> </w:t>
      </w:r>
      <w:proofErr w:type="spellStart"/>
      <w:r>
        <w:t>programe</w:t>
      </w:r>
      <w:proofErr w:type="spellEnd"/>
      <w:r>
        <w:t xml:space="preserve">, </w:t>
      </w:r>
      <w:proofErr w:type="spellStart"/>
      <w:r>
        <w:t>realizirali</w:t>
      </w:r>
      <w:proofErr w:type="spellEnd"/>
      <w:r>
        <w:t xml:space="preserve"> </w:t>
      </w:r>
      <w:proofErr w:type="spellStart"/>
      <w:r>
        <w:t>ukupno</w:t>
      </w:r>
      <w:proofErr w:type="spellEnd"/>
      <w:r>
        <w:t xml:space="preserve"> </w:t>
      </w:r>
      <w:r>
        <w:rPr>
          <w:b/>
          <w:bCs/>
        </w:rPr>
        <w:t xml:space="preserve">132 </w:t>
      </w:r>
      <w:proofErr w:type="spellStart"/>
      <w:r>
        <w:rPr>
          <w:b/>
          <w:bCs/>
        </w:rPr>
        <w:t>programa</w:t>
      </w:r>
      <w:proofErr w:type="spellEnd"/>
      <w:r>
        <w:rPr>
          <w:b/>
          <w:bCs/>
        </w:rPr>
        <w:t xml:space="preserve"> za 18 378 </w:t>
      </w:r>
      <w:proofErr w:type="spellStart"/>
      <w:r>
        <w:rPr>
          <w:b/>
          <w:bCs/>
        </w:rPr>
        <w:t>gledatelja</w:t>
      </w:r>
      <w:proofErr w:type="spellEnd"/>
      <w:r>
        <w:rPr>
          <w:b/>
          <w:bCs/>
        </w:rPr>
        <w:t>.</w:t>
      </w:r>
    </w:p>
    <w:p w14:paraId="47B8D1DC" w14:textId="77777777" w:rsidR="00D702D7" w:rsidRDefault="00D702D7" w:rsidP="00D702D7">
      <w:pPr>
        <w:pStyle w:val="TijeloA"/>
        <w:rPr>
          <w:b/>
          <w:bCs/>
        </w:rPr>
      </w:pPr>
    </w:p>
    <w:p w14:paraId="1BE025DB" w14:textId="2B95F11E" w:rsidR="00D702D7" w:rsidRPr="00DF62EC" w:rsidRDefault="00D702D7" w:rsidP="00DF62EC">
      <w:pPr>
        <w:pStyle w:val="TijeloA"/>
      </w:pPr>
      <w:proofErr w:type="spellStart"/>
      <w:r>
        <w:lastRenderedPageBreak/>
        <w:t>Predstave</w:t>
      </w:r>
      <w:proofErr w:type="spellEnd"/>
      <w:r>
        <w:t xml:space="preserve"> </w:t>
      </w:r>
      <w:proofErr w:type="spellStart"/>
      <w:r>
        <w:t>i</w:t>
      </w:r>
      <w:proofErr w:type="spellEnd"/>
      <w:r>
        <w:t xml:space="preserve"> </w:t>
      </w:r>
      <w:proofErr w:type="spellStart"/>
      <w:r>
        <w:t>umjetnici</w:t>
      </w:r>
      <w:proofErr w:type="spellEnd"/>
      <w:r>
        <w:t xml:space="preserve"> GKL-a Split </w:t>
      </w:r>
      <w:proofErr w:type="spellStart"/>
      <w:r>
        <w:t>dobili</w:t>
      </w:r>
      <w:proofErr w:type="spellEnd"/>
      <w:r>
        <w:t xml:space="preserve"> </w:t>
      </w:r>
      <w:proofErr w:type="spellStart"/>
      <w:r>
        <w:t>su</w:t>
      </w:r>
      <w:proofErr w:type="spellEnd"/>
      <w:r>
        <w:t xml:space="preserve"> </w:t>
      </w:r>
      <w:proofErr w:type="spellStart"/>
      <w:r>
        <w:t>devet</w:t>
      </w:r>
      <w:proofErr w:type="spellEnd"/>
      <w:r>
        <w:t xml:space="preserve"> </w:t>
      </w:r>
      <w:proofErr w:type="spellStart"/>
      <w:r>
        <w:t>strukovnih</w:t>
      </w:r>
      <w:proofErr w:type="spellEnd"/>
      <w:r>
        <w:t xml:space="preserve"> </w:t>
      </w:r>
      <w:proofErr w:type="spellStart"/>
      <w:r>
        <w:t>nagrada</w:t>
      </w:r>
      <w:proofErr w:type="spellEnd"/>
      <w:r>
        <w:t xml:space="preserve">, </w:t>
      </w:r>
      <w:proofErr w:type="spellStart"/>
      <w:r>
        <w:t>dvije</w:t>
      </w:r>
      <w:proofErr w:type="spellEnd"/>
      <w:r>
        <w:t xml:space="preserve"> </w:t>
      </w:r>
      <w:proofErr w:type="spellStart"/>
      <w:r>
        <w:t>povelje</w:t>
      </w:r>
      <w:proofErr w:type="spellEnd"/>
      <w:r>
        <w:t xml:space="preserve"> (</w:t>
      </w:r>
      <w:proofErr w:type="spellStart"/>
      <w:r>
        <w:t>jednu</w:t>
      </w:r>
      <w:proofErr w:type="spellEnd"/>
      <w:r>
        <w:t xml:space="preserve"> za </w:t>
      </w:r>
      <w:proofErr w:type="spellStart"/>
      <w:r>
        <w:t>životno</w:t>
      </w:r>
      <w:proofErr w:type="spellEnd"/>
      <w:r>
        <w:t xml:space="preserve"> </w:t>
      </w:r>
      <w:proofErr w:type="spellStart"/>
      <w:r>
        <w:t>djelo</w:t>
      </w:r>
      <w:proofErr w:type="spellEnd"/>
      <w:r>
        <w:t xml:space="preserve">, </w:t>
      </w:r>
      <w:proofErr w:type="spellStart"/>
      <w:r>
        <w:t>jednu</w:t>
      </w:r>
      <w:proofErr w:type="spellEnd"/>
      <w:r>
        <w:t xml:space="preserve"> za </w:t>
      </w:r>
      <w:proofErr w:type="spellStart"/>
      <w:r>
        <w:t>promicanje</w:t>
      </w:r>
      <w:proofErr w:type="spellEnd"/>
      <w:r>
        <w:t xml:space="preserve"> </w:t>
      </w:r>
      <w:proofErr w:type="spellStart"/>
      <w:r>
        <w:t>hrvatske</w:t>
      </w:r>
      <w:proofErr w:type="spellEnd"/>
      <w:r>
        <w:t xml:space="preserve"> </w:t>
      </w:r>
      <w:proofErr w:type="spellStart"/>
      <w:r>
        <w:t>dramske</w:t>
      </w:r>
      <w:proofErr w:type="spellEnd"/>
      <w:r>
        <w:t xml:space="preserve"> </w:t>
      </w:r>
      <w:proofErr w:type="spellStart"/>
      <w:r>
        <w:t>književnosti</w:t>
      </w:r>
      <w:proofErr w:type="spellEnd"/>
      <w:r>
        <w:t xml:space="preserve">) </w:t>
      </w:r>
      <w:proofErr w:type="spellStart"/>
      <w:r>
        <w:t>i</w:t>
      </w:r>
      <w:proofErr w:type="spellEnd"/>
      <w:r>
        <w:t xml:space="preserve"> </w:t>
      </w:r>
      <w:proofErr w:type="spellStart"/>
      <w:r>
        <w:t>jedno</w:t>
      </w:r>
      <w:proofErr w:type="spellEnd"/>
      <w:r>
        <w:t xml:space="preserve"> </w:t>
      </w:r>
      <w:proofErr w:type="spellStart"/>
      <w:r>
        <w:t>priznanje</w:t>
      </w:r>
      <w:proofErr w:type="spellEnd"/>
      <w:r>
        <w:t xml:space="preserve"> za </w:t>
      </w:r>
      <w:proofErr w:type="spellStart"/>
      <w:r>
        <w:t>dugogodišnji</w:t>
      </w:r>
      <w:proofErr w:type="spellEnd"/>
      <w:r>
        <w:t xml:space="preserve"> rad u </w:t>
      </w:r>
      <w:proofErr w:type="spellStart"/>
      <w:r>
        <w:t>lutkarstvu</w:t>
      </w:r>
      <w:proofErr w:type="spellEnd"/>
      <w:r w:rsidR="00DF62EC">
        <w:t>.</w:t>
      </w:r>
    </w:p>
    <w:p w14:paraId="09E58CCE" w14:textId="77777777" w:rsidR="00DF62EC" w:rsidRDefault="00DF62EC" w:rsidP="00DF62E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spacing w:line="360" w:lineRule="auto"/>
        <w:rPr>
          <w:rFonts w:ascii="Times New Roman" w:eastAsia="Times New Roman" w:hAnsi="Times New Roman" w:cs="Times New Roman"/>
        </w:rPr>
      </w:pPr>
    </w:p>
    <w:p w14:paraId="14D22130" w14:textId="6E56D0F8" w:rsidR="006008C0" w:rsidRPr="00DF62EC" w:rsidRDefault="00DF62EC" w:rsidP="00DF62E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spacing w:line="360" w:lineRule="auto"/>
        <w:rPr>
          <w:rFonts w:ascii="Times New Roman" w:hAnsi="Times New Roman"/>
        </w:rPr>
      </w:pPr>
      <w:r>
        <w:rPr>
          <w:rFonts w:ascii="Times New Roman" w:eastAsia="Times New Roman" w:hAnsi="Times New Roman" w:cs="Times New Roman"/>
        </w:rPr>
        <w:t xml:space="preserve">                         </w:t>
      </w:r>
      <w:r w:rsidR="006008C0">
        <w:rPr>
          <w:rFonts w:ascii="Times New Roman" w:eastAsia="Times New Roman" w:hAnsi="Times New Roman" w:cs="Times New Roman"/>
        </w:rPr>
        <w:t xml:space="preserve"> </w:t>
      </w:r>
      <w:r w:rsidR="006008C0" w:rsidRPr="00547CD1">
        <w:rPr>
          <w:rFonts w:ascii="Times New Roman" w:eastAsia="Times New Roman" w:hAnsi="Times New Roman" w:cs="Times New Roman"/>
        </w:rPr>
        <w:t>Članovi Vijeća nisu imali primjedbi na iznesen</w:t>
      </w:r>
      <w:r>
        <w:rPr>
          <w:rFonts w:ascii="Times New Roman" w:eastAsia="Times New Roman" w:hAnsi="Times New Roman" w:cs="Times New Roman"/>
        </w:rPr>
        <w:t>o devetomjesečno programsko izvješće za 2025. godinu</w:t>
      </w:r>
      <w:r w:rsidR="002F5B97">
        <w:rPr>
          <w:rFonts w:ascii="Times New Roman" w:eastAsia="Times New Roman" w:hAnsi="Times New Roman" w:cs="Times New Roman"/>
        </w:rPr>
        <w:t>, te je jednoglasno usvojeno.</w:t>
      </w:r>
      <w:r w:rsidR="006008C0" w:rsidRPr="00547CD1">
        <w:rPr>
          <w:rFonts w:ascii="Times New Roman" w:eastAsia="Times New Roman" w:hAnsi="Times New Roman" w:cs="Times New Roman"/>
        </w:rPr>
        <w:t xml:space="preserve"> ( </w:t>
      </w:r>
      <w:r w:rsidR="006008C0" w:rsidRPr="00547CD1">
        <w:rPr>
          <w:rFonts w:ascii="Times New Roman" w:eastAsia="Times New Roman" w:hAnsi="Times New Roman" w:cs="Times New Roman"/>
          <w:b/>
          <w:bCs/>
        </w:rPr>
        <w:t>Odluka I/XLV</w:t>
      </w:r>
      <w:r>
        <w:rPr>
          <w:rFonts w:ascii="Times New Roman" w:eastAsia="Times New Roman" w:hAnsi="Times New Roman" w:cs="Times New Roman"/>
          <w:b/>
          <w:bCs/>
        </w:rPr>
        <w:t>I</w:t>
      </w:r>
      <w:r w:rsidR="006008C0">
        <w:rPr>
          <w:rFonts w:ascii="Times New Roman" w:eastAsia="Times New Roman" w:hAnsi="Times New Roman" w:cs="Times New Roman"/>
          <w:b/>
          <w:bCs/>
        </w:rPr>
        <w:t>I</w:t>
      </w:r>
      <w:r w:rsidR="006008C0" w:rsidRPr="00547CD1">
        <w:rPr>
          <w:rFonts w:ascii="Times New Roman" w:eastAsia="Times New Roman" w:hAnsi="Times New Roman" w:cs="Times New Roman"/>
          <w:b/>
          <w:bCs/>
        </w:rPr>
        <w:t>)</w:t>
      </w:r>
    </w:p>
    <w:p w14:paraId="2F0CA3F6" w14:textId="12FAD1E3" w:rsidR="00EA3AC0" w:rsidRDefault="00EA3AC0" w:rsidP="006008C0">
      <w:pPr>
        <w:spacing w:after="0" w:line="360" w:lineRule="auto"/>
        <w:jc w:val="both"/>
        <w:rPr>
          <w:rFonts w:ascii="Times New Roman" w:eastAsia="Times New Roman" w:hAnsi="Times New Roman" w:cs="Times New Roman"/>
          <w:b/>
          <w:bCs/>
          <w:sz w:val="24"/>
          <w:szCs w:val="24"/>
        </w:rPr>
      </w:pPr>
    </w:p>
    <w:p w14:paraId="3B52A9D0" w14:textId="77777777" w:rsidR="00EA3AC0" w:rsidRDefault="00EA3AC0" w:rsidP="006008C0">
      <w:pPr>
        <w:spacing w:after="0" w:line="360" w:lineRule="auto"/>
        <w:jc w:val="both"/>
        <w:rPr>
          <w:rFonts w:ascii="Times New Roman" w:eastAsia="Times New Roman" w:hAnsi="Times New Roman" w:cs="Times New Roman"/>
          <w:b/>
          <w:bCs/>
          <w:sz w:val="24"/>
          <w:szCs w:val="24"/>
        </w:rPr>
      </w:pPr>
    </w:p>
    <w:p w14:paraId="731E8E0D" w14:textId="763C8F24" w:rsidR="006008C0" w:rsidRDefault="006008C0" w:rsidP="006008C0">
      <w:pPr>
        <w:spacing w:after="0" w:line="360" w:lineRule="auto"/>
        <w:jc w:val="both"/>
        <w:rPr>
          <w:rFonts w:ascii="Times New Roman" w:eastAsia="Times New Roman" w:hAnsi="Times New Roman" w:cs="Times New Roman"/>
          <w:sz w:val="24"/>
          <w:szCs w:val="24"/>
          <w:lang w:eastAsia="hr-HR"/>
        </w:rPr>
      </w:pPr>
    </w:p>
    <w:p w14:paraId="67201CB2" w14:textId="791FB2F0" w:rsidR="006008C0" w:rsidRDefault="006008C0" w:rsidP="006008C0">
      <w:pPr>
        <w:spacing w:after="0" w:line="360" w:lineRule="auto"/>
        <w:rPr>
          <w:rFonts w:ascii="Times New Roman" w:eastAsia="Times New Roman" w:hAnsi="Times New Roman" w:cs="Times New Roman"/>
          <w:color w:val="000000" w:themeColor="text1"/>
          <w:sz w:val="24"/>
          <w:szCs w:val="24"/>
          <w:lang w:eastAsia="hr-HR"/>
        </w:rPr>
      </w:pPr>
      <w:bookmarkStart w:id="2" w:name="_Hlk213325910"/>
      <w:r>
        <w:rPr>
          <w:rFonts w:ascii="Times New Roman" w:eastAsia="Times New Roman" w:hAnsi="Times New Roman" w:cs="Times New Roman"/>
          <w:sz w:val="24"/>
          <w:szCs w:val="24"/>
          <w:lang w:eastAsia="hr-HR"/>
        </w:rPr>
        <w:t xml:space="preserve">                                                          </w:t>
      </w:r>
      <w:r w:rsidR="00663FF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AA7438">
        <w:rPr>
          <w:rFonts w:ascii="Times New Roman" w:eastAsia="Times New Roman" w:hAnsi="Times New Roman" w:cs="Times New Roman"/>
          <w:sz w:val="24"/>
          <w:szCs w:val="24"/>
          <w:lang w:eastAsia="hr-HR"/>
        </w:rPr>
        <w:t>Točka 3</w:t>
      </w:r>
      <w:r w:rsidR="000032FC">
        <w:rPr>
          <w:rFonts w:ascii="Times New Roman" w:eastAsia="Times New Roman" w:hAnsi="Times New Roman" w:cs="Times New Roman"/>
          <w:sz w:val="24"/>
          <w:szCs w:val="24"/>
          <w:lang w:eastAsia="hr-HR"/>
        </w:rPr>
        <w:t>.</w:t>
      </w:r>
      <w:r w:rsidRPr="00AA7438">
        <w:rPr>
          <w:rFonts w:ascii="Times New Roman" w:eastAsia="Times New Roman" w:hAnsi="Times New Roman" w:cs="Times New Roman"/>
          <w:color w:val="000000" w:themeColor="text1"/>
          <w:sz w:val="24"/>
          <w:szCs w:val="24"/>
          <w:lang w:eastAsia="hr-HR"/>
        </w:rPr>
        <w:t xml:space="preserve"> </w:t>
      </w:r>
    </w:p>
    <w:bookmarkEnd w:id="2"/>
    <w:p w14:paraId="72E4C851" w14:textId="4DE5CE66" w:rsidR="006008C0" w:rsidRPr="006008C0" w:rsidRDefault="006008C0" w:rsidP="006008C0">
      <w:pPr>
        <w:spacing w:after="0" w:line="360" w:lineRule="auto"/>
        <w:rPr>
          <w:rFonts w:ascii="Times New Roman" w:eastAsia="Times New Roman" w:hAnsi="Times New Roman" w:cs="Times New Roman"/>
          <w:color w:val="000000" w:themeColor="text1"/>
          <w:sz w:val="24"/>
          <w:szCs w:val="24"/>
          <w:lang w:eastAsia="hr-HR"/>
        </w:rPr>
      </w:pPr>
    </w:p>
    <w:p w14:paraId="05A8E6BE" w14:textId="275EA3B8" w:rsidR="002F5B97" w:rsidRDefault="002F5B97" w:rsidP="004F4B17">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Pr="004F4B17">
        <w:rPr>
          <w:rFonts w:ascii="Times New Roman" w:hAnsi="Times New Roman" w:cs="Times New Roman"/>
          <w:sz w:val="24"/>
          <w:szCs w:val="24"/>
        </w:rPr>
        <w:t xml:space="preserve">Slijedi izlaganje voditeljice računovodstva, gđe </w:t>
      </w:r>
      <w:proofErr w:type="spellStart"/>
      <w:r w:rsidRPr="004F4B17">
        <w:rPr>
          <w:rFonts w:ascii="Times New Roman" w:hAnsi="Times New Roman" w:cs="Times New Roman"/>
          <w:sz w:val="24"/>
          <w:szCs w:val="24"/>
        </w:rPr>
        <w:t>Stošić</w:t>
      </w:r>
      <w:proofErr w:type="spellEnd"/>
      <w:r w:rsidRPr="004F4B17">
        <w:rPr>
          <w:rFonts w:ascii="Times New Roman" w:hAnsi="Times New Roman" w:cs="Times New Roman"/>
          <w:sz w:val="24"/>
          <w:szCs w:val="24"/>
        </w:rPr>
        <w:t xml:space="preserve"> po točki 2. u odnosu na devetomjesečno financijsko izvješće. Ista je istaknula kako su </w:t>
      </w:r>
      <w:r w:rsidRPr="004F4B17">
        <w:rPr>
          <w:rFonts w:ascii="Times New Roman" w:hAnsi="Times New Roman" w:cs="Times New Roman"/>
          <w:color w:val="000000"/>
          <w:sz w:val="24"/>
          <w:szCs w:val="24"/>
        </w:rPr>
        <w:t xml:space="preserve">Ukupni prihodi u ovom devetomjesečnom razdoblju. </w:t>
      </w:r>
      <w:r w:rsidRPr="004F4B17">
        <w:rPr>
          <w:rFonts w:ascii="Times New Roman" w:hAnsi="Times New Roman" w:cs="Times New Roman"/>
          <w:b/>
          <w:color w:val="000000"/>
          <w:sz w:val="24"/>
          <w:szCs w:val="24"/>
        </w:rPr>
        <w:t>veći su za 16,7%</w:t>
      </w:r>
      <w:r w:rsidRPr="004F4B17">
        <w:rPr>
          <w:rFonts w:ascii="Times New Roman" w:hAnsi="Times New Roman" w:cs="Times New Roman"/>
          <w:color w:val="000000"/>
          <w:sz w:val="24"/>
          <w:szCs w:val="24"/>
        </w:rPr>
        <w:t xml:space="preserve"> u odnosu na isto razdoblje prošle godine. </w:t>
      </w:r>
      <w:r w:rsidRPr="004F4B17">
        <w:rPr>
          <w:rFonts w:ascii="Times New Roman" w:hAnsi="Times New Roman" w:cs="Times New Roman"/>
          <w:sz w:val="24"/>
          <w:szCs w:val="24"/>
        </w:rPr>
        <w:t xml:space="preserve"> </w:t>
      </w:r>
      <w:r w:rsidRPr="004F4B17">
        <w:rPr>
          <w:rFonts w:ascii="Times New Roman" w:hAnsi="Times New Roman" w:cs="Times New Roman"/>
          <w:color w:val="000000"/>
          <w:sz w:val="24"/>
          <w:szCs w:val="24"/>
        </w:rPr>
        <w:t xml:space="preserve">Na to su utjecali prihodi iz nadležnog proračuna koji veći za 20,3%. </w:t>
      </w:r>
      <w:r w:rsidR="004F4B17">
        <w:rPr>
          <w:rFonts w:ascii="Times New Roman" w:hAnsi="Times New Roman" w:cs="Times New Roman"/>
          <w:color w:val="000000"/>
          <w:sz w:val="24"/>
          <w:szCs w:val="24"/>
        </w:rPr>
        <w:t>I</w:t>
      </w:r>
      <w:r w:rsidRPr="004F4B17">
        <w:rPr>
          <w:rFonts w:ascii="Times New Roman" w:hAnsi="Times New Roman" w:cs="Times New Roman"/>
          <w:color w:val="000000"/>
          <w:sz w:val="24"/>
          <w:szCs w:val="24"/>
        </w:rPr>
        <w:t>z razloga  što je u 2025.godini došlo do porasta osnovice za obračun plaća i to 2 puta</w:t>
      </w:r>
      <w:r w:rsidR="004F4B17">
        <w:rPr>
          <w:rFonts w:ascii="Times New Roman" w:hAnsi="Times New Roman" w:cs="Times New Roman"/>
          <w:color w:val="000000"/>
          <w:sz w:val="24"/>
          <w:szCs w:val="24"/>
        </w:rPr>
        <w:t>:</w:t>
      </w:r>
      <w:r w:rsidRPr="004F4B17">
        <w:rPr>
          <w:rFonts w:ascii="Times New Roman" w:hAnsi="Times New Roman" w:cs="Times New Roman"/>
          <w:color w:val="000000"/>
          <w:sz w:val="24"/>
          <w:szCs w:val="24"/>
        </w:rPr>
        <w:t xml:space="preserve"> 01.03.2025. i 01.08.2025.u odnosu na 2024.godinu, a isto tako do porasta koeficijenata voditelja službi tako da se više sredstava potraživalo i naplatilo iz gradskog proračuna. /temeljem Kolektivnog ugovora za zaposlene u ustanovama kulture Grada Splita od 01.04.2025./</w:t>
      </w:r>
      <w:r w:rsidRPr="004F4B17">
        <w:rPr>
          <w:rFonts w:ascii="Times New Roman" w:hAnsi="Times New Roman" w:cs="Times New Roman"/>
          <w:sz w:val="24"/>
          <w:szCs w:val="24"/>
        </w:rPr>
        <w:t xml:space="preserve"> </w:t>
      </w:r>
      <w:r w:rsidRPr="004F4B17">
        <w:rPr>
          <w:rFonts w:ascii="Times New Roman" w:hAnsi="Times New Roman" w:cs="Times New Roman"/>
          <w:color w:val="000000"/>
          <w:sz w:val="24"/>
          <w:szCs w:val="24"/>
        </w:rPr>
        <w:t>Prihodi od ulaznica u prvih 6 mjeseci 2025.manji su 13,7% radi manjeg broja izvedbi (31 izvedba manje) u odnosu na isto razdoblje prošle godine, a prihodi od najma dvorane su za 50% manji od prihoda prošle godine.</w:t>
      </w:r>
      <w:r w:rsidR="004F4B17" w:rsidRPr="004F4B17">
        <w:rPr>
          <w:rFonts w:ascii="Times New Roman" w:hAnsi="Times New Roman" w:cs="Times New Roman"/>
          <w:sz w:val="24"/>
          <w:szCs w:val="24"/>
        </w:rPr>
        <w:t xml:space="preserve"> </w:t>
      </w:r>
      <w:r w:rsidRPr="004F4B17">
        <w:rPr>
          <w:rFonts w:ascii="Times New Roman" w:hAnsi="Times New Roman" w:cs="Times New Roman"/>
          <w:color w:val="000000"/>
          <w:sz w:val="24"/>
          <w:szCs w:val="24"/>
        </w:rPr>
        <w:t xml:space="preserve">Isto tako prihodi koje smo ostvarili iz proračuna koji nam nije nadležan/ Ministarstvo kulture RH/su veći za 41,6% nego prošle godine iz razloga što je GKL s Ministarstvom kulture potpisalo u 2025.godini ugovore za organizaciju Festivala Mali Marulić pripremu premijera  </w:t>
      </w:r>
      <w:r w:rsidR="004F4B17">
        <w:rPr>
          <w:rFonts w:ascii="Times New Roman" w:hAnsi="Times New Roman" w:cs="Times New Roman"/>
          <w:color w:val="000000"/>
          <w:sz w:val="24"/>
          <w:szCs w:val="24"/>
        </w:rPr>
        <w:t xml:space="preserve">(4) </w:t>
      </w:r>
      <w:r w:rsidRPr="004F4B17">
        <w:rPr>
          <w:rFonts w:ascii="Times New Roman" w:hAnsi="Times New Roman" w:cs="Times New Roman"/>
          <w:color w:val="000000"/>
          <w:sz w:val="24"/>
          <w:szCs w:val="24"/>
        </w:rPr>
        <w:t>u iznosima koji su za 33% veći nego u 2024.godini</w:t>
      </w:r>
      <w:r w:rsidR="004F4B17">
        <w:rPr>
          <w:rFonts w:ascii="Times New Roman" w:hAnsi="Times New Roman" w:cs="Times New Roman"/>
          <w:color w:val="000000"/>
          <w:sz w:val="24"/>
          <w:szCs w:val="24"/>
        </w:rPr>
        <w:t>.</w:t>
      </w:r>
    </w:p>
    <w:p w14:paraId="248BB465" w14:textId="30BBB297" w:rsidR="002F5B97" w:rsidRDefault="004F4B17" w:rsidP="002F5B97">
      <w:pPr>
        <w:spacing w:line="360" w:lineRule="auto"/>
        <w:rPr>
          <w:rFonts w:ascii="Times New Roman" w:hAnsi="Times New Roman" w:cs="Times New Roman"/>
          <w:sz w:val="24"/>
          <w:szCs w:val="24"/>
        </w:rPr>
      </w:pPr>
      <w:r w:rsidRPr="004F4B17">
        <w:rPr>
          <w:rFonts w:ascii="Times New Roman" w:hAnsi="Times New Roman" w:cs="Times New Roman"/>
          <w:sz w:val="24"/>
          <w:szCs w:val="24"/>
        </w:rPr>
        <w:t xml:space="preserve">Ukupni rashodi do 30.09.2025.. su </w:t>
      </w:r>
      <w:r w:rsidRPr="004F4B17">
        <w:rPr>
          <w:rFonts w:ascii="Times New Roman" w:hAnsi="Times New Roman" w:cs="Times New Roman"/>
          <w:b/>
          <w:sz w:val="24"/>
          <w:szCs w:val="24"/>
        </w:rPr>
        <w:t>veći za</w:t>
      </w:r>
      <w:r w:rsidRPr="004F4B17">
        <w:rPr>
          <w:rFonts w:ascii="Times New Roman" w:hAnsi="Times New Roman" w:cs="Times New Roman"/>
          <w:sz w:val="24"/>
          <w:szCs w:val="24"/>
        </w:rPr>
        <w:t xml:space="preserve"> </w:t>
      </w:r>
      <w:r w:rsidRPr="004F4B17">
        <w:rPr>
          <w:rFonts w:ascii="Times New Roman" w:hAnsi="Times New Roman" w:cs="Times New Roman"/>
          <w:b/>
          <w:sz w:val="24"/>
          <w:szCs w:val="24"/>
        </w:rPr>
        <w:t>12,6%.</w:t>
      </w:r>
      <w:r w:rsidRPr="004F4B17">
        <w:rPr>
          <w:rFonts w:ascii="Times New Roman" w:hAnsi="Times New Roman" w:cs="Times New Roman"/>
          <w:sz w:val="24"/>
          <w:szCs w:val="24"/>
        </w:rPr>
        <w:t xml:space="preserve">u odnosu na isto razdoblje prošle godine. </w:t>
      </w:r>
      <w:r w:rsidRPr="004F4B17">
        <w:rPr>
          <w:rFonts w:ascii="Times New Roman" w:hAnsi="Times New Roman" w:cs="Times New Roman"/>
          <w:color w:val="000000"/>
          <w:sz w:val="24"/>
          <w:szCs w:val="24"/>
        </w:rPr>
        <w:t xml:space="preserve">Veća odstupanja su na </w:t>
      </w:r>
      <w:r w:rsidRPr="004F4B17">
        <w:rPr>
          <w:rFonts w:ascii="Times New Roman" w:hAnsi="Times New Roman" w:cs="Times New Roman"/>
          <w:b/>
          <w:color w:val="000000"/>
          <w:sz w:val="24"/>
          <w:szCs w:val="24"/>
        </w:rPr>
        <w:t>podskupini 311 i 313</w:t>
      </w:r>
      <w:r w:rsidRPr="004F4B17">
        <w:rPr>
          <w:rFonts w:ascii="Times New Roman" w:hAnsi="Times New Roman" w:cs="Times New Roman"/>
          <w:color w:val="000000"/>
          <w:sz w:val="24"/>
          <w:szCs w:val="24"/>
        </w:rPr>
        <w:t>- bruto place i  doprinosi na place .</w:t>
      </w:r>
      <w:r w:rsidRPr="004F4B17">
        <w:rPr>
          <w:rFonts w:ascii="Times New Roman" w:hAnsi="Times New Roman" w:cs="Times New Roman"/>
          <w:sz w:val="24"/>
          <w:szCs w:val="24"/>
        </w:rPr>
        <w:t xml:space="preserve"> </w:t>
      </w:r>
      <w:r w:rsidRPr="004F4B17">
        <w:rPr>
          <w:rFonts w:ascii="Times New Roman" w:hAnsi="Times New Roman" w:cs="Times New Roman"/>
          <w:color w:val="000000"/>
          <w:sz w:val="24"/>
          <w:szCs w:val="24"/>
        </w:rPr>
        <w:t>Bruto place i doprinosi za 2025. godinu veći su za 27,8% u odnosu na 2024.godinu iz razloga  što je u 2025.godini došlo 2 puta 01.03.i 01.08.2025. do porasta osnovice za obračun plaća u odnosu na 2024.godinu a isto tako do porasta koeficijenata voditelja službi tako da se više sredstava potraživalo i naplatilo iz gradskog proračuna  /temeljem Kolektivnog ugovora za zaposlene u ustanovama kulture Grada Splita od 01.04.2025./</w:t>
      </w:r>
      <w:r>
        <w:rPr>
          <w:rFonts w:ascii="Times New Roman" w:hAnsi="Times New Roman" w:cs="Times New Roman"/>
          <w:color w:val="000000"/>
          <w:sz w:val="24"/>
          <w:szCs w:val="24"/>
        </w:rPr>
        <w:t>.</w:t>
      </w:r>
    </w:p>
    <w:p w14:paraId="3B59A953" w14:textId="77777777" w:rsidR="002F5B97" w:rsidRDefault="002F5B97" w:rsidP="002F5B97">
      <w:pPr>
        <w:spacing w:line="360" w:lineRule="auto"/>
        <w:rPr>
          <w:rFonts w:ascii="Times New Roman" w:hAnsi="Times New Roman" w:cs="Times New Roman"/>
          <w:sz w:val="24"/>
          <w:szCs w:val="24"/>
        </w:rPr>
      </w:pPr>
    </w:p>
    <w:p w14:paraId="61E73101" w14:textId="40799727" w:rsidR="004F4B17" w:rsidRPr="004F4B17" w:rsidRDefault="004F4B17" w:rsidP="004F4B17">
      <w:pPr>
        <w:spacing w:line="360" w:lineRule="auto"/>
        <w:rPr>
          <w:rFonts w:ascii="Times New Roman" w:hAnsi="Times New Roman" w:cs="Times New Roman"/>
          <w:sz w:val="24"/>
          <w:szCs w:val="24"/>
        </w:rPr>
      </w:pPr>
      <w:r w:rsidRPr="004F4B17">
        <w:rPr>
          <w:rFonts w:ascii="Times New Roman" w:hAnsi="Times New Roman" w:cs="Times New Roman"/>
          <w:sz w:val="24"/>
          <w:szCs w:val="24"/>
        </w:rPr>
        <w:lastRenderedPageBreak/>
        <w:t xml:space="preserve">Gradsko kazalište lutaka je u devetomjesečnom razdoblju 2025.godine ostvarilo </w:t>
      </w:r>
      <w:r>
        <w:rPr>
          <w:rFonts w:ascii="Times New Roman" w:hAnsi="Times New Roman" w:cs="Times New Roman"/>
          <w:sz w:val="24"/>
          <w:szCs w:val="24"/>
        </w:rPr>
        <w:t>višak</w:t>
      </w:r>
      <w:r w:rsidRPr="004F4B17">
        <w:rPr>
          <w:rFonts w:ascii="Times New Roman" w:hAnsi="Times New Roman" w:cs="Times New Roman"/>
          <w:sz w:val="24"/>
          <w:szCs w:val="24"/>
        </w:rPr>
        <w:t xml:space="preserve"> prihoda od</w:t>
      </w:r>
      <w:r>
        <w:rPr>
          <w:rFonts w:ascii="Times New Roman" w:hAnsi="Times New Roman" w:cs="Times New Roman"/>
          <w:sz w:val="24"/>
          <w:szCs w:val="24"/>
        </w:rPr>
        <w:t xml:space="preserve"> </w:t>
      </w:r>
      <w:r w:rsidRPr="004F4B17">
        <w:rPr>
          <w:rFonts w:ascii="Times New Roman" w:hAnsi="Times New Roman" w:cs="Times New Roman"/>
          <w:sz w:val="24"/>
          <w:szCs w:val="24"/>
        </w:rPr>
        <w:t xml:space="preserve">3.168,63 </w:t>
      </w:r>
      <w:proofErr w:type="spellStart"/>
      <w:r w:rsidRPr="004F4B17">
        <w:rPr>
          <w:rFonts w:ascii="Times New Roman" w:hAnsi="Times New Roman" w:cs="Times New Roman"/>
          <w:sz w:val="24"/>
          <w:szCs w:val="24"/>
        </w:rPr>
        <w:t>Eur-a</w:t>
      </w:r>
      <w:proofErr w:type="spellEnd"/>
      <w:r w:rsidRPr="004F4B17">
        <w:rPr>
          <w:rFonts w:ascii="Times New Roman" w:hAnsi="Times New Roman" w:cs="Times New Roman"/>
          <w:sz w:val="24"/>
          <w:szCs w:val="24"/>
        </w:rPr>
        <w:t>, što zajedno s prenesenim viškom prihoda iz 2024. godine od 55.595,61 Eura iznosi 58.764,24 Eura raspoloživih u sljedećem razdoblju.</w:t>
      </w:r>
    </w:p>
    <w:p w14:paraId="2065C855" w14:textId="386D289C" w:rsidR="002452C6" w:rsidRPr="002452C6" w:rsidRDefault="002F5B97" w:rsidP="002452C6">
      <w:pPr>
        <w:spacing w:after="0" w:line="360" w:lineRule="auto"/>
        <w:jc w:val="both"/>
        <w:rPr>
          <w:rFonts w:ascii="Times New Roman" w:eastAsia="Times New Roman" w:hAnsi="Times New Roman" w:cs="Times New Roman"/>
          <w:b/>
          <w:bCs/>
          <w:sz w:val="24"/>
          <w:szCs w:val="24"/>
        </w:rPr>
      </w:pPr>
      <w:r w:rsidRPr="003D0CCA">
        <w:rPr>
          <w:rFonts w:ascii="Times New Roman" w:eastAsia="Times New Roman" w:hAnsi="Times New Roman" w:cs="Times New Roman"/>
          <w:sz w:val="24"/>
          <w:szCs w:val="24"/>
          <w:lang w:eastAsia="hr-HR"/>
        </w:rPr>
        <w:t xml:space="preserve">              </w:t>
      </w:r>
      <w:r w:rsidR="00677B4E">
        <w:rPr>
          <w:rFonts w:ascii="Times New Roman" w:eastAsia="Times New Roman" w:hAnsi="Times New Roman" w:cs="Times New Roman"/>
          <w:sz w:val="24"/>
          <w:szCs w:val="24"/>
          <w:lang w:eastAsia="hr-HR"/>
        </w:rPr>
        <w:t xml:space="preserve">       </w:t>
      </w:r>
      <w:r w:rsidRPr="003D0CCA">
        <w:rPr>
          <w:rFonts w:ascii="Times New Roman" w:eastAsia="Times New Roman" w:hAnsi="Times New Roman" w:cs="Times New Roman"/>
          <w:sz w:val="24"/>
          <w:szCs w:val="24"/>
          <w:lang w:eastAsia="hr-HR"/>
        </w:rPr>
        <w:t xml:space="preserve"> Članovi Vijeća nisu imali primjedbi na izneseno </w:t>
      </w:r>
      <w:r w:rsidR="004F4B17">
        <w:rPr>
          <w:rFonts w:ascii="Times New Roman" w:eastAsia="Times New Roman" w:hAnsi="Times New Roman" w:cs="Times New Roman"/>
          <w:sz w:val="24"/>
          <w:szCs w:val="24"/>
          <w:lang w:eastAsia="hr-HR"/>
        </w:rPr>
        <w:t>devetomjesečno</w:t>
      </w:r>
      <w:r w:rsidRPr="003D0CCA">
        <w:rPr>
          <w:rFonts w:ascii="Times New Roman" w:eastAsia="Times New Roman" w:hAnsi="Times New Roman" w:cs="Times New Roman"/>
          <w:sz w:val="24"/>
          <w:szCs w:val="24"/>
        </w:rPr>
        <w:t xml:space="preserve"> financijsko Izvješće, te je isto jednoglasno usvojeno. ( </w:t>
      </w:r>
      <w:r w:rsidRPr="003D0CCA">
        <w:rPr>
          <w:rFonts w:ascii="Times New Roman" w:eastAsia="Times New Roman" w:hAnsi="Times New Roman" w:cs="Times New Roman"/>
          <w:b/>
          <w:bCs/>
          <w:sz w:val="24"/>
          <w:szCs w:val="24"/>
        </w:rPr>
        <w:t>Odluka I</w:t>
      </w:r>
      <w:r w:rsidR="004F4B17">
        <w:rPr>
          <w:rFonts w:ascii="Times New Roman" w:eastAsia="Times New Roman" w:hAnsi="Times New Roman" w:cs="Times New Roman"/>
          <w:b/>
          <w:bCs/>
          <w:sz w:val="24"/>
          <w:szCs w:val="24"/>
        </w:rPr>
        <w:t>I</w:t>
      </w:r>
      <w:r w:rsidRPr="003D0CCA">
        <w:rPr>
          <w:rFonts w:ascii="Times New Roman" w:eastAsia="Times New Roman" w:hAnsi="Times New Roman" w:cs="Times New Roman"/>
          <w:b/>
          <w:bCs/>
          <w:sz w:val="24"/>
          <w:szCs w:val="24"/>
        </w:rPr>
        <w:t>/XLV</w:t>
      </w:r>
      <w:r w:rsidR="00677B4E">
        <w:rPr>
          <w:rFonts w:ascii="Times New Roman" w:eastAsia="Times New Roman" w:hAnsi="Times New Roman" w:cs="Times New Roman"/>
          <w:b/>
          <w:bCs/>
          <w:sz w:val="24"/>
          <w:szCs w:val="24"/>
        </w:rPr>
        <w:t>II</w:t>
      </w:r>
      <w:r w:rsidRPr="003D0CCA">
        <w:rPr>
          <w:rFonts w:ascii="Times New Roman" w:eastAsia="Times New Roman" w:hAnsi="Times New Roman" w:cs="Times New Roman"/>
          <w:b/>
          <w:bCs/>
          <w:sz w:val="24"/>
          <w:szCs w:val="24"/>
        </w:rPr>
        <w:t>)</w:t>
      </w:r>
      <w:r w:rsidR="006008C0" w:rsidRPr="006008C0">
        <w:rPr>
          <w:rFonts w:ascii="Times New Roman" w:eastAsia="Times New Roman" w:hAnsi="Times New Roman" w:cs="Times New Roman"/>
          <w:color w:val="000000" w:themeColor="text1"/>
          <w:sz w:val="24"/>
          <w:szCs w:val="24"/>
          <w:lang w:eastAsia="hr-HR"/>
        </w:rPr>
        <w:t xml:space="preserve">           </w:t>
      </w:r>
      <w:r w:rsidR="006008C0" w:rsidRPr="006008C0">
        <w:rPr>
          <w:rFonts w:ascii="Times New Roman" w:hAnsi="Times New Roman" w:cs="Times New Roman"/>
          <w:sz w:val="24"/>
          <w:szCs w:val="24"/>
        </w:rPr>
        <w:t xml:space="preserve"> </w:t>
      </w:r>
      <w:r w:rsidR="002452C6">
        <w:rPr>
          <w:rFonts w:ascii="Times New Roman" w:hAnsi="Times New Roman" w:cs="Times New Roman"/>
          <w:sz w:val="24"/>
          <w:szCs w:val="24"/>
        </w:rPr>
        <w:t xml:space="preserve">                                        </w:t>
      </w:r>
    </w:p>
    <w:p w14:paraId="648A8AFB" w14:textId="4EBBC5A8" w:rsidR="002452C6" w:rsidRPr="002452C6" w:rsidRDefault="002452C6" w:rsidP="006008C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25373C7" w14:textId="02AD6C10" w:rsidR="00677B4E" w:rsidRDefault="000032FC" w:rsidP="000032FC">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AA7438">
        <w:rPr>
          <w:rFonts w:ascii="Times New Roman" w:eastAsia="Times New Roman" w:hAnsi="Times New Roman" w:cs="Times New Roman"/>
          <w:sz w:val="24"/>
          <w:szCs w:val="24"/>
          <w:lang w:eastAsia="hr-HR"/>
        </w:rPr>
        <w:t xml:space="preserve">Točka </w:t>
      </w:r>
      <w:r w:rsidR="002452C6">
        <w:rPr>
          <w:rFonts w:ascii="Times New Roman" w:eastAsia="Times New Roman" w:hAnsi="Times New Roman" w:cs="Times New Roman"/>
          <w:sz w:val="24"/>
          <w:szCs w:val="24"/>
          <w:lang w:eastAsia="hr-HR"/>
        </w:rPr>
        <w:t>4.</w:t>
      </w:r>
    </w:p>
    <w:p w14:paraId="5D6639C5" w14:textId="77777777" w:rsidR="00677B4E" w:rsidRDefault="00677B4E" w:rsidP="007B4B3D">
      <w:pPr>
        <w:spacing w:after="0" w:line="360" w:lineRule="auto"/>
        <w:rPr>
          <w:rFonts w:ascii="Times New Roman" w:eastAsia="Times New Roman" w:hAnsi="Times New Roman" w:cs="Times New Roman"/>
          <w:sz w:val="24"/>
          <w:szCs w:val="24"/>
          <w:lang w:eastAsia="hr-HR"/>
        </w:rPr>
      </w:pPr>
    </w:p>
    <w:p w14:paraId="35C333BA" w14:textId="3E6FEEA0" w:rsidR="00677B4E" w:rsidRPr="00362227" w:rsidRDefault="007B4B3D" w:rsidP="007B4B3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77B4E" w:rsidRPr="00362227">
        <w:rPr>
          <w:rFonts w:ascii="Times New Roman" w:hAnsi="Times New Roman" w:cs="Times New Roman"/>
          <w:sz w:val="24"/>
          <w:szCs w:val="24"/>
        </w:rPr>
        <w:t xml:space="preserve">Gđa </w:t>
      </w:r>
      <w:proofErr w:type="spellStart"/>
      <w:r w:rsidR="00677B4E" w:rsidRPr="00362227">
        <w:rPr>
          <w:rFonts w:ascii="Times New Roman" w:hAnsi="Times New Roman" w:cs="Times New Roman"/>
          <w:sz w:val="24"/>
          <w:szCs w:val="24"/>
        </w:rPr>
        <w:t>Stošić</w:t>
      </w:r>
      <w:proofErr w:type="spellEnd"/>
      <w:r w:rsidR="00677B4E" w:rsidRPr="00362227">
        <w:rPr>
          <w:rFonts w:ascii="Times New Roman" w:hAnsi="Times New Roman" w:cs="Times New Roman"/>
          <w:sz w:val="24"/>
          <w:szCs w:val="24"/>
        </w:rPr>
        <w:t>, nastavila je s  obrazloženjem sljedeće točke na slijedeći način</w:t>
      </w:r>
      <w:r>
        <w:rPr>
          <w:rFonts w:ascii="Times New Roman" w:hAnsi="Times New Roman" w:cs="Times New Roman"/>
          <w:sz w:val="24"/>
          <w:szCs w:val="24"/>
        </w:rPr>
        <w:t>.</w:t>
      </w:r>
    </w:p>
    <w:p w14:paraId="62A140D3" w14:textId="5C78C75E" w:rsidR="00677B4E" w:rsidRPr="00362227" w:rsidRDefault="00677B4E" w:rsidP="007B4B3D">
      <w:pPr>
        <w:spacing w:after="0" w:line="360" w:lineRule="auto"/>
        <w:rPr>
          <w:rFonts w:ascii="Times New Roman" w:hAnsi="Times New Roman" w:cs="Times New Roman"/>
          <w:sz w:val="24"/>
          <w:szCs w:val="24"/>
        </w:rPr>
      </w:pPr>
      <w:r w:rsidRPr="00362227">
        <w:rPr>
          <w:rFonts w:ascii="Times New Roman" w:hAnsi="Times New Roman" w:cs="Times New Roman"/>
          <w:sz w:val="24"/>
          <w:szCs w:val="24"/>
        </w:rPr>
        <w:t>Kod evidencijsk</w:t>
      </w:r>
      <w:r>
        <w:rPr>
          <w:rFonts w:ascii="Times New Roman" w:hAnsi="Times New Roman" w:cs="Times New Roman"/>
          <w:sz w:val="24"/>
          <w:szCs w:val="24"/>
        </w:rPr>
        <w:t>e</w:t>
      </w:r>
      <w:r w:rsidRPr="00362227">
        <w:rPr>
          <w:rFonts w:ascii="Times New Roman" w:hAnsi="Times New Roman" w:cs="Times New Roman"/>
          <w:sz w:val="24"/>
          <w:szCs w:val="24"/>
        </w:rPr>
        <w:t xml:space="preserve"> oznaka </w:t>
      </w:r>
      <w:r>
        <w:rPr>
          <w:rFonts w:ascii="Times New Roman" w:hAnsi="Times New Roman" w:cs="Times New Roman"/>
          <w:sz w:val="24"/>
          <w:szCs w:val="24"/>
        </w:rPr>
        <w:t>6</w:t>
      </w:r>
      <w:r w:rsidRPr="00362227">
        <w:rPr>
          <w:rFonts w:ascii="Times New Roman" w:hAnsi="Times New Roman" w:cs="Times New Roman"/>
          <w:sz w:val="24"/>
          <w:szCs w:val="24"/>
        </w:rPr>
        <w:t>/2</w:t>
      </w:r>
      <w:r>
        <w:rPr>
          <w:rFonts w:ascii="Times New Roman" w:hAnsi="Times New Roman" w:cs="Times New Roman"/>
          <w:sz w:val="24"/>
          <w:szCs w:val="24"/>
        </w:rPr>
        <w:t>5</w:t>
      </w:r>
      <w:r w:rsidRPr="00362227">
        <w:rPr>
          <w:rFonts w:ascii="Times New Roman" w:hAnsi="Times New Roman" w:cs="Times New Roman"/>
          <w:sz w:val="24"/>
          <w:szCs w:val="24"/>
        </w:rPr>
        <w:t xml:space="preserve"> (</w:t>
      </w:r>
      <w:r>
        <w:rPr>
          <w:rFonts w:ascii="Times New Roman" w:hAnsi="Times New Roman" w:cs="Times New Roman"/>
          <w:sz w:val="24"/>
          <w:szCs w:val="24"/>
        </w:rPr>
        <w:t>Tkanina za kostimografiju</w:t>
      </w:r>
      <w:r w:rsidRPr="00362227">
        <w:rPr>
          <w:rFonts w:ascii="Times New Roman" w:hAnsi="Times New Roman" w:cs="Times New Roman"/>
          <w:sz w:val="24"/>
          <w:szCs w:val="24"/>
        </w:rPr>
        <w:t xml:space="preserve">) </w:t>
      </w:r>
      <w:r>
        <w:rPr>
          <w:rFonts w:ascii="Times New Roman" w:hAnsi="Times New Roman" w:cs="Times New Roman"/>
          <w:sz w:val="24"/>
          <w:szCs w:val="24"/>
        </w:rPr>
        <w:t xml:space="preserve">briše se ta stavka, jer </w:t>
      </w:r>
      <w:r w:rsidRPr="00362227">
        <w:rPr>
          <w:rFonts w:ascii="Times New Roman" w:hAnsi="Times New Roman" w:cs="Times New Roman"/>
          <w:sz w:val="24"/>
          <w:szCs w:val="24"/>
        </w:rPr>
        <w:t>više nemamo potreba za takvim uslugama do kraja godine</w:t>
      </w:r>
      <w:r>
        <w:rPr>
          <w:rFonts w:ascii="Times New Roman" w:hAnsi="Times New Roman" w:cs="Times New Roman"/>
          <w:sz w:val="24"/>
          <w:szCs w:val="24"/>
        </w:rPr>
        <w:t>.</w:t>
      </w:r>
      <w:r w:rsidRPr="00362227">
        <w:rPr>
          <w:rFonts w:ascii="Times New Roman" w:hAnsi="Times New Roman" w:cs="Times New Roman"/>
          <w:sz w:val="24"/>
          <w:szCs w:val="24"/>
        </w:rPr>
        <w:t xml:space="preserve"> </w:t>
      </w:r>
      <w:r>
        <w:rPr>
          <w:rFonts w:ascii="Times New Roman" w:hAnsi="Times New Roman" w:cs="Times New Roman"/>
          <w:sz w:val="24"/>
          <w:szCs w:val="24"/>
        </w:rPr>
        <w:t xml:space="preserve">Također kod </w:t>
      </w:r>
      <w:r w:rsidRPr="00362227">
        <w:rPr>
          <w:rFonts w:ascii="Times New Roman" w:hAnsi="Times New Roman" w:cs="Times New Roman"/>
          <w:sz w:val="24"/>
          <w:szCs w:val="24"/>
        </w:rPr>
        <w:t>evidencijsk</w:t>
      </w:r>
      <w:r>
        <w:rPr>
          <w:rFonts w:ascii="Times New Roman" w:hAnsi="Times New Roman" w:cs="Times New Roman"/>
          <w:sz w:val="24"/>
          <w:szCs w:val="24"/>
        </w:rPr>
        <w:t>e</w:t>
      </w:r>
      <w:r w:rsidRPr="00362227">
        <w:rPr>
          <w:rFonts w:ascii="Times New Roman" w:hAnsi="Times New Roman" w:cs="Times New Roman"/>
          <w:sz w:val="24"/>
          <w:szCs w:val="24"/>
        </w:rPr>
        <w:t xml:space="preserve"> oznak</w:t>
      </w:r>
      <w:r>
        <w:rPr>
          <w:rFonts w:ascii="Times New Roman" w:hAnsi="Times New Roman" w:cs="Times New Roman"/>
          <w:sz w:val="24"/>
          <w:szCs w:val="24"/>
        </w:rPr>
        <w:t>e</w:t>
      </w:r>
      <w:r w:rsidRPr="00362227">
        <w:rPr>
          <w:rFonts w:ascii="Times New Roman" w:hAnsi="Times New Roman" w:cs="Times New Roman"/>
          <w:sz w:val="24"/>
          <w:szCs w:val="24"/>
        </w:rPr>
        <w:t xml:space="preserve"> </w:t>
      </w:r>
      <w:r>
        <w:rPr>
          <w:rFonts w:ascii="Times New Roman" w:hAnsi="Times New Roman" w:cs="Times New Roman"/>
          <w:sz w:val="24"/>
          <w:szCs w:val="24"/>
        </w:rPr>
        <w:t>5/25</w:t>
      </w:r>
      <w:r w:rsidRPr="00362227">
        <w:rPr>
          <w:rFonts w:ascii="Times New Roman" w:hAnsi="Times New Roman" w:cs="Times New Roman"/>
          <w:sz w:val="24"/>
          <w:szCs w:val="24"/>
        </w:rPr>
        <w:t xml:space="preserve"> (</w:t>
      </w:r>
      <w:r>
        <w:rPr>
          <w:rFonts w:ascii="Times New Roman" w:hAnsi="Times New Roman" w:cs="Times New Roman"/>
          <w:sz w:val="24"/>
          <w:szCs w:val="24"/>
        </w:rPr>
        <w:t>Motorni benzin</w:t>
      </w:r>
      <w:r w:rsidRPr="00362227">
        <w:rPr>
          <w:rFonts w:ascii="Times New Roman" w:hAnsi="Times New Roman" w:cs="Times New Roman"/>
          <w:sz w:val="24"/>
          <w:szCs w:val="24"/>
        </w:rPr>
        <w:t xml:space="preserve">) dolazi do izmjene  iznosa nabave tj. </w:t>
      </w:r>
      <w:r>
        <w:rPr>
          <w:rFonts w:ascii="Times New Roman" w:hAnsi="Times New Roman" w:cs="Times New Roman"/>
          <w:sz w:val="24"/>
          <w:szCs w:val="24"/>
        </w:rPr>
        <w:t>povećana je.</w:t>
      </w:r>
      <w:r w:rsidRPr="00362227">
        <w:rPr>
          <w:rFonts w:ascii="Times New Roman" w:hAnsi="Times New Roman" w:cs="Times New Roman"/>
          <w:sz w:val="24"/>
          <w:szCs w:val="24"/>
        </w:rPr>
        <w:t xml:space="preserve"> U plan javne nabave dodani su novi predmeti nabave i to:</w:t>
      </w:r>
      <w:r w:rsidR="007B4B3D">
        <w:rPr>
          <w:rFonts w:ascii="Times New Roman" w:hAnsi="Times New Roman" w:cs="Times New Roman"/>
          <w:sz w:val="24"/>
          <w:szCs w:val="24"/>
        </w:rPr>
        <w:t xml:space="preserve"> </w:t>
      </w:r>
      <w:r>
        <w:rPr>
          <w:rFonts w:ascii="Times New Roman" w:hAnsi="Times New Roman" w:cs="Times New Roman"/>
          <w:sz w:val="24"/>
          <w:szCs w:val="24"/>
        </w:rPr>
        <w:t>8/25</w:t>
      </w:r>
      <w:r w:rsidRPr="00362227">
        <w:rPr>
          <w:rFonts w:ascii="Times New Roman" w:hAnsi="Times New Roman" w:cs="Times New Roman"/>
          <w:sz w:val="24"/>
          <w:szCs w:val="24"/>
        </w:rPr>
        <w:t xml:space="preserve"> (</w:t>
      </w:r>
      <w:r>
        <w:rPr>
          <w:rFonts w:ascii="Times New Roman" w:hAnsi="Times New Roman" w:cs="Times New Roman"/>
          <w:sz w:val="24"/>
          <w:szCs w:val="24"/>
        </w:rPr>
        <w:t>Snimanje reportaža i predstava</w:t>
      </w:r>
      <w:r w:rsidRPr="00362227">
        <w:rPr>
          <w:rFonts w:ascii="Times New Roman" w:hAnsi="Times New Roman" w:cs="Times New Roman"/>
          <w:sz w:val="24"/>
          <w:szCs w:val="24"/>
        </w:rPr>
        <w:t>)</w:t>
      </w:r>
      <w:r w:rsidR="007B4B3D">
        <w:rPr>
          <w:rFonts w:ascii="Times New Roman" w:hAnsi="Times New Roman" w:cs="Times New Roman"/>
          <w:sz w:val="24"/>
          <w:szCs w:val="24"/>
        </w:rPr>
        <w:t xml:space="preserve"> i 9/25</w:t>
      </w:r>
      <w:r w:rsidR="007B4B3D" w:rsidRPr="00362227">
        <w:rPr>
          <w:rFonts w:ascii="Times New Roman" w:hAnsi="Times New Roman" w:cs="Times New Roman"/>
          <w:sz w:val="24"/>
          <w:szCs w:val="24"/>
        </w:rPr>
        <w:t xml:space="preserve"> </w:t>
      </w:r>
      <w:r w:rsidR="007B4B3D">
        <w:rPr>
          <w:rFonts w:ascii="Times New Roman" w:hAnsi="Times New Roman" w:cs="Times New Roman"/>
          <w:sz w:val="24"/>
          <w:szCs w:val="24"/>
        </w:rPr>
        <w:t>(Tisak promidžbenog materijala</w:t>
      </w:r>
      <w:r w:rsidR="007B4B3D" w:rsidRPr="00362227">
        <w:rPr>
          <w:rFonts w:ascii="Times New Roman" w:hAnsi="Times New Roman" w:cs="Times New Roman"/>
          <w:sz w:val="24"/>
          <w:szCs w:val="24"/>
        </w:rPr>
        <w:t xml:space="preserve">.) </w:t>
      </w:r>
      <w:r w:rsidRPr="00362227">
        <w:rPr>
          <w:rFonts w:ascii="Times New Roman" w:hAnsi="Times New Roman" w:cs="Times New Roman"/>
          <w:sz w:val="24"/>
          <w:szCs w:val="24"/>
        </w:rPr>
        <w:t xml:space="preserve">– u ovoj godini vrijednost nabave prelazi 2.654,46 eura (čl. 5. Pravilnika o provedbi postupka jednostavne nabave prelazi ) </w:t>
      </w:r>
      <w:r w:rsidR="007B4B3D">
        <w:rPr>
          <w:rFonts w:ascii="Times New Roman" w:hAnsi="Times New Roman" w:cs="Times New Roman"/>
          <w:sz w:val="24"/>
          <w:szCs w:val="24"/>
        </w:rPr>
        <w:t>.</w:t>
      </w:r>
      <w:r w:rsidRPr="00362227">
        <w:rPr>
          <w:rFonts w:ascii="Times New Roman" w:hAnsi="Times New Roman" w:cs="Times New Roman"/>
          <w:sz w:val="24"/>
          <w:szCs w:val="24"/>
        </w:rPr>
        <w:t xml:space="preserve">     </w:t>
      </w:r>
    </w:p>
    <w:p w14:paraId="5F40D663" w14:textId="6A375A05" w:rsidR="00677B4E" w:rsidRDefault="00677B4E" w:rsidP="007B4B3D">
      <w:pPr>
        <w:spacing w:after="0" w:line="360" w:lineRule="auto"/>
        <w:rPr>
          <w:rFonts w:ascii="Times New Roman" w:eastAsia="Times New Roman" w:hAnsi="Times New Roman" w:cs="Times New Roman"/>
          <w:sz w:val="24"/>
          <w:szCs w:val="24"/>
          <w:lang w:eastAsia="hr-HR"/>
        </w:rPr>
      </w:pPr>
      <w:r w:rsidRPr="00362227">
        <w:rPr>
          <w:rFonts w:ascii="Times New Roman" w:eastAsia="Times New Roman" w:hAnsi="Times New Roman" w:cs="Times New Roman"/>
          <w:sz w:val="24"/>
          <w:szCs w:val="24"/>
          <w:lang w:eastAsia="hr-HR"/>
        </w:rPr>
        <w:t xml:space="preserve">                  Prijedlog </w:t>
      </w:r>
      <w:r w:rsidR="007B4B3D">
        <w:rPr>
          <w:rFonts w:ascii="Times New Roman" w:eastAsia="Times New Roman" w:hAnsi="Times New Roman" w:cs="Times New Roman"/>
          <w:sz w:val="24"/>
          <w:szCs w:val="24"/>
          <w:lang w:eastAsia="hr-HR"/>
        </w:rPr>
        <w:t>Prve</w:t>
      </w:r>
      <w:r w:rsidRPr="00362227">
        <w:rPr>
          <w:rFonts w:ascii="Times New Roman" w:eastAsia="Times New Roman" w:hAnsi="Times New Roman" w:cs="Times New Roman"/>
          <w:sz w:val="24"/>
          <w:szCs w:val="24"/>
          <w:lang w:eastAsia="hr-HR"/>
        </w:rPr>
        <w:t xml:space="preserve"> izmjene plana javne nabave za 202</w:t>
      </w:r>
      <w:r w:rsidR="007B4B3D">
        <w:rPr>
          <w:rFonts w:ascii="Times New Roman" w:eastAsia="Times New Roman" w:hAnsi="Times New Roman" w:cs="Times New Roman"/>
          <w:sz w:val="24"/>
          <w:szCs w:val="24"/>
          <w:lang w:eastAsia="hr-HR"/>
        </w:rPr>
        <w:t>5</w:t>
      </w:r>
      <w:r w:rsidRPr="00362227">
        <w:rPr>
          <w:rFonts w:ascii="Times New Roman" w:eastAsia="Times New Roman" w:hAnsi="Times New Roman" w:cs="Times New Roman"/>
          <w:sz w:val="24"/>
          <w:szCs w:val="24"/>
          <w:lang w:eastAsia="hr-HR"/>
        </w:rPr>
        <w:t>. godinu stavljen je na glasovanje, te ga je Kazališno vijeće jednoglasno u</w:t>
      </w:r>
      <w:r w:rsidR="007B4B3D">
        <w:rPr>
          <w:rFonts w:ascii="Times New Roman" w:eastAsia="Times New Roman" w:hAnsi="Times New Roman" w:cs="Times New Roman"/>
          <w:sz w:val="24"/>
          <w:szCs w:val="24"/>
          <w:lang w:eastAsia="hr-HR"/>
        </w:rPr>
        <w:t>svojilo</w:t>
      </w:r>
      <w:r w:rsidRPr="00362227">
        <w:rPr>
          <w:rFonts w:ascii="Times New Roman" w:eastAsia="Times New Roman" w:hAnsi="Times New Roman" w:cs="Times New Roman"/>
          <w:sz w:val="24"/>
          <w:szCs w:val="24"/>
          <w:lang w:eastAsia="hr-HR"/>
        </w:rPr>
        <w:t>. (</w:t>
      </w:r>
      <w:r w:rsidRPr="00362227">
        <w:rPr>
          <w:rFonts w:ascii="Times New Roman" w:eastAsia="Times New Roman" w:hAnsi="Times New Roman" w:cs="Times New Roman"/>
          <w:b/>
          <w:bCs/>
          <w:sz w:val="24"/>
          <w:szCs w:val="24"/>
        </w:rPr>
        <w:t xml:space="preserve">Odluka </w:t>
      </w:r>
      <w:r w:rsidR="007B4B3D" w:rsidRPr="003D0CCA">
        <w:rPr>
          <w:rFonts w:ascii="Times New Roman" w:eastAsia="Times New Roman" w:hAnsi="Times New Roman" w:cs="Times New Roman"/>
          <w:b/>
          <w:bCs/>
          <w:sz w:val="24"/>
          <w:szCs w:val="24"/>
        </w:rPr>
        <w:t>I</w:t>
      </w:r>
      <w:r w:rsidR="007B4B3D">
        <w:rPr>
          <w:rFonts w:ascii="Times New Roman" w:eastAsia="Times New Roman" w:hAnsi="Times New Roman" w:cs="Times New Roman"/>
          <w:b/>
          <w:bCs/>
          <w:sz w:val="24"/>
          <w:szCs w:val="24"/>
        </w:rPr>
        <w:t>II</w:t>
      </w:r>
      <w:r w:rsidR="007B4B3D" w:rsidRPr="003D0CCA">
        <w:rPr>
          <w:rFonts w:ascii="Times New Roman" w:eastAsia="Times New Roman" w:hAnsi="Times New Roman" w:cs="Times New Roman"/>
          <w:b/>
          <w:bCs/>
          <w:sz w:val="24"/>
          <w:szCs w:val="24"/>
        </w:rPr>
        <w:t>/XLV</w:t>
      </w:r>
      <w:r w:rsidR="007B4B3D">
        <w:rPr>
          <w:rFonts w:ascii="Times New Roman" w:eastAsia="Times New Roman" w:hAnsi="Times New Roman" w:cs="Times New Roman"/>
          <w:b/>
          <w:bCs/>
          <w:sz w:val="24"/>
          <w:szCs w:val="24"/>
        </w:rPr>
        <w:t>II</w:t>
      </w:r>
      <w:r w:rsidRPr="00362227">
        <w:rPr>
          <w:rFonts w:ascii="Times New Roman" w:eastAsia="Times New Roman" w:hAnsi="Times New Roman" w:cs="Times New Roman"/>
          <w:b/>
          <w:bCs/>
          <w:sz w:val="24"/>
          <w:szCs w:val="24"/>
        </w:rPr>
        <w:t xml:space="preserve"> </w:t>
      </w:r>
      <w:r w:rsidRPr="00362227">
        <w:rPr>
          <w:rFonts w:ascii="Times New Roman" w:eastAsia="Times New Roman" w:hAnsi="Times New Roman" w:cs="Times New Roman"/>
          <w:sz w:val="24"/>
          <w:szCs w:val="24"/>
          <w:lang w:eastAsia="hr-HR"/>
        </w:rPr>
        <w:t>)</w:t>
      </w:r>
    </w:p>
    <w:p w14:paraId="57FB5DB2" w14:textId="77777777" w:rsidR="007B4B3D" w:rsidRDefault="007B4B3D" w:rsidP="007B4B3D">
      <w:pPr>
        <w:spacing w:after="0" w:line="360" w:lineRule="auto"/>
        <w:rPr>
          <w:rFonts w:ascii="Times New Roman" w:eastAsia="Times New Roman" w:hAnsi="Times New Roman" w:cs="Times New Roman"/>
          <w:sz w:val="24"/>
          <w:szCs w:val="24"/>
          <w:lang w:eastAsia="hr-HR"/>
        </w:rPr>
      </w:pPr>
    </w:p>
    <w:p w14:paraId="795ADE84" w14:textId="0C255C24" w:rsidR="002452C6" w:rsidRDefault="007B4B3D" w:rsidP="002452C6">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452C6" w:rsidRPr="00AA7438">
        <w:rPr>
          <w:rFonts w:ascii="Times New Roman" w:eastAsia="Times New Roman" w:hAnsi="Times New Roman" w:cs="Times New Roman"/>
          <w:sz w:val="24"/>
          <w:szCs w:val="24"/>
          <w:lang w:eastAsia="hr-HR"/>
        </w:rPr>
        <w:t xml:space="preserve">Točka </w:t>
      </w:r>
      <w:r w:rsidR="002452C6">
        <w:rPr>
          <w:rFonts w:ascii="Times New Roman" w:eastAsia="Times New Roman" w:hAnsi="Times New Roman" w:cs="Times New Roman"/>
          <w:sz w:val="24"/>
          <w:szCs w:val="24"/>
          <w:lang w:eastAsia="hr-HR"/>
        </w:rPr>
        <w:t>5.</w:t>
      </w:r>
    </w:p>
    <w:p w14:paraId="06D23EC3" w14:textId="65337961" w:rsidR="00ED77EE" w:rsidRPr="00ED77EE" w:rsidRDefault="00ED77EE" w:rsidP="00ED77EE">
      <w:pPr>
        <w:spacing w:line="360" w:lineRule="auto"/>
        <w:rPr>
          <w:rFonts w:ascii="Times New Roman" w:hAnsi="Times New Roman" w:cs="Times New Roman"/>
          <w:sz w:val="24"/>
          <w:szCs w:val="24"/>
        </w:rPr>
      </w:pPr>
      <w:r w:rsidRPr="00ED77EE">
        <w:rPr>
          <w:rFonts w:ascii="Times New Roman" w:eastAsia="Times New Roman" w:hAnsi="Times New Roman" w:cs="Times New Roman"/>
          <w:sz w:val="24"/>
          <w:szCs w:val="24"/>
          <w:lang w:eastAsia="hr-HR"/>
        </w:rPr>
        <w:t xml:space="preserve">                    Slijedi izlaganje pravnice Ustanove gđe Barišić po točki 5</w:t>
      </w:r>
      <w:r>
        <w:rPr>
          <w:rFonts w:ascii="Times New Roman" w:eastAsia="Times New Roman" w:hAnsi="Times New Roman" w:cs="Times New Roman"/>
          <w:sz w:val="24"/>
          <w:szCs w:val="24"/>
          <w:lang w:eastAsia="hr-HR"/>
        </w:rPr>
        <w:t xml:space="preserve">. </w:t>
      </w:r>
      <w:r w:rsidR="009570BC">
        <w:rPr>
          <w:rFonts w:ascii="Times New Roman" w:eastAsia="Times New Roman" w:hAnsi="Times New Roman" w:cs="Times New Roman"/>
          <w:sz w:val="24"/>
          <w:szCs w:val="24"/>
          <w:lang w:eastAsia="hr-HR"/>
        </w:rPr>
        <w:t xml:space="preserve"> - D</w:t>
      </w:r>
      <w:r w:rsidRPr="00ED77EE">
        <w:rPr>
          <w:rFonts w:ascii="Times New Roman" w:hAnsi="Times New Roman" w:cs="Times New Roman"/>
          <w:sz w:val="24"/>
          <w:szCs w:val="24"/>
        </w:rPr>
        <w:t>avanje prethodne suglasnosti ravnatelju za donošenje Pravilnika o reviziji umjetničkog djelovanja i doprinosa kazališnih umjetnika</w:t>
      </w:r>
      <w:r>
        <w:rPr>
          <w:rFonts w:ascii="Times New Roman" w:hAnsi="Times New Roman" w:cs="Times New Roman"/>
          <w:sz w:val="24"/>
          <w:szCs w:val="24"/>
        </w:rPr>
        <w:t xml:space="preserve">. Nakon poduže rasprave, kazališno vijeće </w:t>
      </w:r>
      <w:r w:rsidR="008B080D">
        <w:rPr>
          <w:rFonts w:ascii="Times New Roman" w:hAnsi="Times New Roman" w:cs="Times New Roman"/>
          <w:sz w:val="24"/>
          <w:szCs w:val="24"/>
        </w:rPr>
        <w:t>je jednoglasno odbilo dati suglasnost ravnatelju sa sljedećim zaključkom.</w:t>
      </w:r>
      <w:r w:rsidR="00837D9E">
        <w:rPr>
          <w:rFonts w:ascii="Times New Roman" w:hAnsi="Times New Roman" w:cs="Times New Roman"/>
          <w:sz w:val="24"/>
          <w:szCs w:val="24"/>
        </w:rPr>
        <w:t xml:space="preserve"> S obzirom da je ovo prevažan dokument, treba više vremena da bi se proučio bez obzira na hitnost , da se ne treba zalijetati s donošenjem odluke, te se predlaže da se pravilnik preformulira i da se uskladi sa svim zakonima. Jedan od prijedloga je da se  djelatnici koji zbog opravdanih razloga nisu aktivni kao što su dugotrajno bolovanje ili porodiljni dopust izuzmu iz revizije, te ne mogu biti podložni istoj. </w:t>
      </w:r>
    </w:p>
    <w:p w14:paraId="2DC7CFEB" w14:textId="4ABE7457" w:rsidR="00ED77EE" w:rsidRDefault="00ED77EE" w:rsidP="002452C6">
      <w:pPr>
        <w:spacing w:line="360" w:lineRule="auto"/>
        <w:rPr>
          <w:rFonts w:ascii="Times New Roman" w:eastAsia="Times New Roman" w:hAnsi="Times New Roman" w:cs="Times New Roman"/>
          <w:sz w:val="24"/>
          <w:szCs w:val="24"/>
          <w:lang w:eastAsia="hr-HR"/>
        </w:rPr>
      </w:pPr>
    </w:p>
    <w:p w14:paraId="76A6975A" w14:textId="74D925E6" w:rsidR="00ED77EE" w:rsidRDefault="00ED77EE" w:rsidP="002452C6">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E176C0F" w14:textId="77777777" w:rsidR="002452C6" w:rsidRDefault="002452C6" w:rsidP="002452C6">
      <w:pPr>
        <w:spacing w:line="360" w:lineRule="auto"/>
        <w:rPr>
          <w:rFonts w:ascii="Times New Roman" w:eastAsia="Times New Roman" w:hAnsi="Times New Roman" w:cs="Times New Roman"/>
          <w:sz w:val="24"/>
          <w:szCs w:val="24"/>
          <w:lang w:eastAsia="hr-HR"/>
        </w:rPr>
      </w:pPr>
    </w:p>
    <w:p w14:paraId="539949E6" w14:textId="77777777" w:rsidR="002452C6" w:rsidRPr="00677B4E" w:rsidRDefault="002452C6" w:rsidP="002452C6">
      <w:pPr>
        <w:spacing w:line="360" w:lineRule="auto"/>
        <w:rPr>
          <w:rFonts w:ascii="Times New Roman" w:hAnsi="Times New Roman" w:cs="Times New Roman"/>
          <w:sz w:val="24"/>
          <w:szCs w:val="24"/>
        </w:rPr>
      </w:pPr>
    </w:p>
    <w:p w14:paraId="3AB4DD36" w14:textId="63242625" w:rsidR="002452C6" w:rsidRDefault="002452C6" w:rsidP="002452C6">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Pr="00AA7438">
        <w:rPr>
          <w:rFonts w:ascii="Times New Roman" w:eastAsia="Times New Roman" w:hAnsi="Times New Roman" w:cs="Times New Roman"/>
          <w:sz w:val="24"/>
          <w:szCs w:val="24"/>
          <w:lang w:eastAsia="hr-HR"/>
        </w:rPr>
        <w:t xml:space="preserve">Točka </w:t>
      </w:r>
      <w:r>
        <w:rPr>
          <w:rFonts w:ascii="Times New Roman" w:eastAsia="Times New Roman" w:hAnsi="Times New Roman" w:cs="Times New Roman"/>
          <w:sz w:val="24"/>
          <w:szCs w:val="24"/>
          <w:lang w:eastAsia="hr-HR"/>
        </w:rPr>
        <w:t>6.</w:t>
      </w:r>
    </w:p>
    <w:p w14:paraId="4913298A" w14:textId="77777777" w:rsidR="009570BC" w:rsidRDefault="009570BC" w:rsidP="002452C6">
      <w:pPr>
        <w:spacing w:after="0" w:line="360" w:lineRule="auto"/>
        <w:rPr>
          <w:rFonts w:ascii="Times New Roman" w:eastAsia="Times New Roman" w:hAnsi="Times New Roman" w:cs="Times New Roman"/>
          <w:sz w:val="24"/>
          <w:szCs w:val="24"/>
          <w:lang w:eastAsia="hr-HR"/>
        </w:rPr>
      </w:pPr>
    </w:p>
    <w:p w14:paraId="49688F24" w14:textId="23AE2016" w:rsidR="002452C6" w:rsidRPr="009570BC" w:rsidRDefault="00837D9E" w:rsidP="009570BC">
      <w:pPr>
        <w:spacing w:line="360" w:lineRule="auto"/>
        <w:rPr>
          <w:rFonts w:ascii="Times New Roman" w:hAnsi="Times New Roman" w:cs="Times New Roman"/>
          <w:sz w:val="24"/>
          <w:szCs w:val="24"/>
        </w:rPr>
      </w:pPr>
      <w:r w:rsidRPr="009570BC">
        <w:rPr>
          <w:rFonts w:ascii="Times New Roman" w:eastAsia="Times New Roman" w:hAnsi="Times New Roman" w:cs="Times New Roman"/>
          <w:sz w:val="24"/>
          <w:szCs w:val="24"/>
          <w:lang w:eastAsia="hr-HR"/>
        </w:rPr>
        <w:t xml:space="preserve">                             Kako se po prethodnoj točci nije dala </w:t>
      </w:r>
      <w:r w:rsidRPr="009570BC">
        <w:rPr>
          <w:rFonts w:ascii="Times New Roman" w:hAnsi="Times New Roman" w:cs="Times New Roman"/>
          <w:sz w:val="24"/>
          <w:szCs w:val="24"/>
        </w:rPr>
        <w:t>suglasnost ravnatelju za donošenje Pravilnika o reviziji umjetničkog djelovanja i doprinosa kazališnih umjet</w:t>
      </w:r>
      <w:r w:rsidR="009570BC">
        <w:rPr>
          <w:rFonts w:ascii="Times New Roman" w:hAnsi="Times New Roman" w:cs="Times New Roman"/>
          <w:sz w:val="24"/>
          <w:szCs w:val="24"/>
        </w:rPr>
        <w:t>nika,</w:t>
      </w:r>
      <w:r>
        <w:rPr>
          <w:rFonts w:ascii="Times New Roman" w:eastAsia="Times New Roman" w:hAnsi="Times New Roman" w:cs="Times New Roman"/>
          <w:sz w:val="24"/>
          <w:szCs w:val="24"/>
          <w:lang w:eastAsia="hr-HR"/>
        </w:rPr>
        <w:t xml:space="preserve"> nije bilo potrebe za donošenjem istog</w:t>
      </w:r>
      <w:r w:rsidR="009570BC">
        <w:rPr>
          <w:rFonts w:ascii="Times New Roman" w:eastAsia="Times New Roman" w:hAnsi="Times New Roman" w:cs="Times New Roman"/>
          <w:sz w:val="24"/>
          <w:szCs w:val="24"/>
          <w:lang w:eastAsia="hr-HR"/>
        </w:rPr>
        <w:t xml:space="preserve">, te se nije </w:t>
      </w:r>
      <w:r w:rsidR="003A767E">
        <w:rPr>
          <w:rFonts w:ascii="Times New Roman" w:eastAsia="Times New Roman" w:hAnsi="Times New Roman" w:cs="Times New Roman"/>
          <w:sz w:val="24"/>
          <w:szCs w:val="24"/>
          <w:lang w:eastAsia="hr-HR"/>
        </w:rPr>
        <w:t>r</w:t>
      </w:r>
      <w:r w:rsidR="009570BC">
        <w:rPr>
          <w:rFonts w:ascii="Times New Roman" w:eastAsia="Times New Roman" w:hAnsi="Times New Roman" w:cs="Times New Roman"/>
          <w:sz w:val="24"/>
          <w:szCs w:val="24"/>
          <w:lang w:eastAsia="hr-HR"/>
        </w:rPr>
        <w:t>aspravljalo , niti donosilo odluke o ovoj temi.</w:t>
      </w:r>
    </w:p>
    <w:p w14:paraId="29688C0B" w14:textId="5BBB8324" w:rsidR="000032FC" w:rsidRPr="009570BC" w:rsidRDefault="002452C6" w:rsidP="000032FC">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9570BC">
        <w:rPr>
          <w:rFonts w:ascii="Times New Roman" w:eastAsia="Times New Roman" w:hAnsi="Times New Roman" w:cs="Times New Roman"/>
          <w:sz w:val="24"/>
          <w:szCs w:val="24"/>
          <w:lang w:eastAsia="hr-HR"/>
        </w:rPr>
        <w:t xml:space="preserve">                         </w:t>
      </w:r>
    </w:p>
    <w:p w14:paraId="54245F2B" w14:textId="77777777" w:rsidR="007B4B3D" w:rsidRDefault="007B4B3D" w:rsidP="007B4B3D">
      <w:pPr>
        <w:spacing w:after="0" w:line="360" w:lineRule="auto"/>
        <w:rPr>
          <w:rFonts w:ascii="Times New Roman" w:hAnsi="Times New Roman" w:cs="Times New Roman"/>
          <w:sz w:val="24"/>
          <w:szCs w:val="24"/>
        </w:rPr>
      </w:pPr>
    </w:p>
    <w:p w14:paraId="53192C1D" w14:textId="3BB6724E" w:rsidR="00EA3AC0" w:rsidRPr="00AA7438" w:rsidRDefault="00EA3AC0" w:rsidP="007B4B3D">
      <w:pPr>
        <w:spacing w:after="0" w:line="360" w:lineRule="auto"/>
        <w:rPr>
          <w:rFonts w:ascii="Times New Roman" w:eastAsia="Times New Roman" w:hAnsi="Times New Roman" w:cs="Times New Roman"/>
          <w:sz w:val="24"/>
          <w:szCs w:val="24"/>
          <w:lang w:eastAsia="hr-HR"/>
        </w:rPr>
      </w:pPr>
      <w:r w:rsidRPr="00AA7438">
        <w:rPr>
          <w:rFonts w:ascii="Times New Roman" w:hAnsi="Times New Roman" w:cs="Times New Roman"/>
          <w:sz w:val="24"/>
          <w:szCs w:val="24"/>
        </w:rPr>
        <w:t xml:space="preserve">Sjednica je zaključena u </w:t>
      </w:r>
      <w:r>
        <w:rPr>
          <w:rFonts w:ascii="Times New Roman" w:hAnsi="Times New Roman" w:cs="Times New Roman"/>
          <w:sz w:val="24"/>
          <w:szCs w:val="24"/>
        </w:rPr>
        <w:t>0</w:t>
      </w:r>
      <w:r w:rsidR="002452C6">
        <w:rPr>
          <w:rFonts w:ascii="Times New Roman" w:hAnsi="Times New Roman" w:cs="Times New Roman"/>
          <w:sz w:val="24"/>
          <w:szCs w:val="24"/>
        </w:rPr>
        <w:t>9</w:t>
      </w:r>
      <w:r w:rsidRPr="00AA7438">
        <w:rPr>
          <w:rFonts w:ascii="Times New Roman" w:hAnsi="Times New Roman" w:cs="Times New Roman"/>
          <w:sz w:val="24"/>
          <w:szCs w:val="24"/>
        </w:rPr>
        <w:t>:</w:t>
      </w:r>
      <w:r w:rsidR="002452C6">
        <w:rPr>
          <w:rFonts w:ascii="Times New Roman" w:hAnsi="Times New Roman" w:cs="Times New Roman"/>
          <w:sz w:val="24"/>
          <w:szCs w:val="24"/>
        </w:rPr>
        <w:t>5</w:t>
      </w:r>
      <w:r w:rsidR="009570BC">
        <w:rPr>
          <w:rFonts w:ascii="Times New Roman" w:hAnsi="Times New Roman" w:cs="Times New Roman"/>
          <w:sz w:val="24"/>
          <w:szCs w:val="24"/>
        </w:rPr>
        <w:t>5</w:t>
      </w:r>
      <w:r w:rsidRPr="00AA7438">
        <w:rPr>
          <w:rFonts w:ascii="Times New Roman" w:hAnsi="Times New Roman" w:cs="Times New Roman"/>
          <w:sz w:val="24"/>
          <w:szCs w:val="24"/>
        </w:rPr>
        <w:t xml:space="preserve"> sati.</w:t>
      </w:r>
    </w:p>
    <w:tbl>
      <w:tblPr>
        <w:tblW w:w="9226" w:type="dxa"/>
        <w:tblLook w:val="04A0" w:firstRow="1" w:lastRow="0" w:firstColumn="1" w:lastColumn="0" w:noHBand="0" w:noVBand="1"/>
      </w:tblPr>
      <w:tblGrid>
        <w:gridCol w:w="9226"/>
      </w:tblGrid>
      <w:tr w:rsidR="00EA3AC0" w:rsidRPr="00AA7438" w14:paraId="25033630" w14:textId="77777777" w:rsidTr="001F0B69">
        <w:trPr>
          <w:trHeight w:val="300"/>
        </w:trPr>
        <w:tc>
          <w:tcPr>
            <w:tcW w:w="9226" w:type="dxa"/>
            <w:tcBorders>
              <w:top w:val="nil"/>
              <w:left w:val="nil"/>
              <w:bottom w:val="nil"/>
              <w:right w:val="nil"/>
            </w:tcBorders>
            <w:noWrap/>
            <w:vAlign w:val="bottom"/>
          </w:tcPr>
          <w:p w14:paraId="07BE27A2" w14:textId="77777777" w:rsidR="00EA3AC0" w:rsidRPr="00AA7438" w:rsidRDefault="00EA3AC0" w:rsidP="001F0B69">
            <w:pPr>
              <w:spacing w:after="0" w:line="360" w:lineRule="auto"/>
              <w:rPr>
                <w:rFonts w:ascii="Times New Roman" w:eastAsia="Times New Roman" w:hAnsi="Times New Roman" w:cs="Times New Roman"/>
                <w:sz w:val="24"/>
                <w:szCs w:val="24"/>
                <w:lang w:eastAsia="hr-HR"/>
              </w:rPr>
            </w:pPr>
          </w:p>
        </w:tc>
      </w:tr>
      <w:tr w:rsidR="00EA3AC0" w:rsidRPr="00AA7438" w14:paraId="216AF13A" w14:textId="77777777" w:rsidTr="001F0B69">
        <w:trPr>
          <w:trHeight w:val="300"/>
        </w:trPr>
        <w:tc>
          <w:tcPr>
            <w:tcW w:w="9226" w:type="dxa"/>
            <w:tcBorders>
              <w:top w:val="nil"/>
              <w:left w:val="nil"/>
              <w:bottom w:val="nil"/>
              <w:right w:val="nil"/>
            </w:tcBorders>
            <w:noWrap/>
            <w:vAlign w:val="bottom"/>
          </w:tcPr>
          <w:p w14:paraId="07429C18" w14:textId="77777777" w:rsidR="00EA3AC0" w:rsidRPr="00AA7438" w:rsidRDefault="00EA3AC0" w:rsidP="001F0B69">
            <w:pPr>
              <w:spacing w:after="0" w:line="360" w:lineRule="auto"/>
              <w:rPr>
                <w:rFonts w:ascii="Times New Roman" w:eastAsia="Times New Roman" w:hAnsi="Times New Roman" w:cs="Times New Roman"/>
                <w:sz w:val="24"/>
                <w:szCs w:val="24"/>
                <w:lang w:eastAsia="hr-HR"/>
              </w:rPr>
            </w:pPr>
          </w:p>
        </w:tc>
      </w:tr>
    </w:tbl>
    <w:p w14:paraId="1EB513DE" w14:textId="77777777" w:rsidR="00EA3AC0" w:rsidRPr="00AA7438" w:rsidRDefault="00EA3AC0" w:rsidP="00EA3AC0">
      <w:pPr>
        <w:spacing w:after="0" w:line="360" w:lineRule="auto"/>
        <w:rPr>
          <w:rFonts w:ascii="Times New Roman" w:eastAsia="Times New Roman" w:hAnsi="Times New Roman" w:cs="Times New Roman"/>
          <w:sz w:val="24"/>
          <w:szCs w:val="24"/>
          <w:lang w:eastAsia="hr-HR"/>
        </w:rPr>
      </w:pPr>
      <w:r w:rsidRPr="00AA7438">
        <w:rPr>
          <w:rFonts w:ascii="Times New Roman" w:eastAsia="Times New Roman" w:hAnsi="Times New Roman" w:cs="Times New Roman"/>
          <w:sz w:val="24"/>
          <w:szCs w:val="24"/>
          <w:lang w:eastAsia="hr-HR"/>
        </w:rPr>
        <w:t>ALEKSANDRA DUŽEVIĆ, predsjednica Vijeća</w:t>
      </w:r>
      <w:r w:rsidRPr="00AA7438">
        <w:rPr>
          <w:rFonts w:ascii="Times New Roman" w:eastAsia="Times New Roman" w:hAnsi="Times New Roman" w:cs="Times New Roman"/>
          <w:sz w:val="24"/>
          <w:szCs w:val="24"/>
          <w:lang w:eastAsia="hr-HR"/>
        </w:rPr>
        <w:tab/>
        <w:t xml:space="preserve">      </w:t>
      </w:r>
      <w:r w:rsidRPr="00AA7438">
        <w:rPr>
          <w:rFonts w:ascii="Times New Roman" w:eastAsia="Times New Roman" w:hAnsi="Times New Roman" w:cs="Times New Roman"/>
          <w:sz w:val="24"/>
          <w:szCs w:val="24"/>
          <w:lang w:eastAsia="hr-HR"/>
        </w:rPr>
        <w:tab/>
        <w:t>______________________</w:t>
      </w:r>
    </w:p>
    <w:p w14:paraId="23C7DE4D" w14:textId="77777777" w:rsidR="00EA3AC0" w:rsidRPr="00AA7438" w:rsidRDefault="00EA3AC0" w:rsidP="00EA3AC0">
      <w:pPr>
        <w:spacing w:after="0" w:line="360" w:lineRule="auto"/>
        <w:rPr>
          <w:rFonts w:ascii="Times New Roman" w:eastAsia="Times New Roman" w:hAnsi="Times New Roman" w:cs="Times New Roman"/>
          <w:sz w:val="24"/>
          <w:szCs w:val="24"/>
          <w:lang w:eastAsia="hr-HR"/>
        </w:rPr>
      </w:pPr>
    </w:p>
    <w:p w14:paraId="45A801B8" w14:textId="77777777" w:rsidR="00EA3AC0" w:rsidRPr="00AA7438" w:rsidRDefault="00EA3AC0" w:rsidP="00EA3AC0">
      <w:pPr>
        <w:spacing w:after="0" w:line="360" w:lineRule="auto"/>
        <w:rPr>
          <w:rFonts w:ascii="Times New Roman" w:eastAsia="Times New Roman" w:hAnsi="Times New Roman" w:cs="Times New Roman"/>
          <w:sz w:val="24"/>
          <w:szCs w:val="24"/>
          <w:lang w:eastAsia="hr-HR"/>
        </w:rPr>
      </w:pPr>
      <w:r w:rsidRPr="00AA7438">
        <w:rPr>
          <w:rFonts w:ascii="Times New Roman" w:eastAsia="Times New Roman" w:hAnsi="Times New Roman" w:cs="Times New Roman"/>
          <w:sz w:val="24"/>
          <w:szCs w:val="24"/>
          <w:lang w:eastAsia="hr-HR"/>
        </w:rPr>
        <w:t>MIRELA DVORNIK, zapisničar</w:t>
      </w:r>
      <w:r w:rsidRPr="00AA7438">
        <w:rPr>
          <w:rFonts w:ascii="Times New Roman" w:eastAsia="Times New Roman" w:hAnsi="Times New Roman" w:cs="Times New Roman"/>
          <w:sz w:val="24"/>
          <w:szCs w:val="24"/>
          <w:lang w:eastAsia="hr-HR"/>
        </w:rPr>
        <w:tab/>
        <w:t xml:space="preserve">                                   ______________________</w:t>
      </w:r>
    </w:p>
    <w:p w14:paraId="5956D033" w14:textId="77777777" w:rsidR="00EA3AC0" w:rsidRPr="00AA7438" w:rsidRDefault="00EA3AC0" w:rsidP="00EA3AC0">
      <w:pPr>
        <w:spacing w:after="0" w:line="360" w:lineRule="auto"/>
        <w:rPr>
          <w:rFonts w:ascii="Times New Roman" w:hAnsi="Times New Roman" w:cs="Times New Roman"/>
          <w:sz w:val="24"/>
          <w:szCs w:val="24"/>
        </w:rPr>
      </w:pPr>
    </w:p>
    <w:p w14:paraId="727E24FE" w14:textId="77777777" w:rsidR="00EA3AC0" w:rsidRPr="00AA7438" w:rsidRDefault="00EA3AC0" w:rsidP="00EA3AC0">
      <w:pPr>
        <w:spacing w:after="0" w:line="360" w:lineRule="auto"/>
        <w:rPr>
          <w:rFonts w:ascii="Times New Roman" w:hAnsi="Times New Roman" w:cs="Times New Roman"/>
          <w:sz w:val="24"/>
          <w:szCs w:val="24"/>
        </w:rPr>
      </w:pPr>
    </w:p>
    <w:p w14:paraId="64740CBA" w14:textId="77777777" w:rsidR="00EA3AC0" w:rsidRPr="000032FC" w:rsidRDefault="00EA3AC0" w:rsidP="000032FC">
      <w:pPr>
        <w:spacing w:line="360" w:lineRule="auto"/>
        <w:jc w:val="both"/>
        <w:rPr>
          <w:rFonts w:ascii="Times New Roman" w:hAnsi="Times New Roman" w:cs="Times New Roman"/>
          <w:color w:val="000000" w:themeColor="text1"/>
          <w:sz w:val="24"/>
          <w:szCs w:val="24"/>
        </w:rPr>
      </w:pPr>
    </w:p>
    <w:tbl>
      <w:tblPr>
        <w:tblW w:w="10581" w:type="dxa"/>
        <w:tblLook w:val="04A0" w:firstRow="1" w:lastRow="0" w:firstColumn="1" w:lastColumn="0" w:noHBand="0" w:noVBand="1"/>
      </w:tblPr>
      <w:tblGrid>
        <w:gridCol w:w="10225"/>
        <w:gridCol w:w="222"/>
        <w:gridCol w:w="222"/>
        <w:gridCol w:w="222"/>
        <w:gridCol w:w="222"/>
      </w:tblGrid>
      <w:tr w:rsidR="00580076" w:rsidRPr="00580076" w14:paraId="7B486BA7" w14:textId="77777777" w:rsidTr="00580076">
        <w:trPr>
          <w:trHeight w:val="300"/>
        </w:trPr>
        <w:tc>
          <w:tcPr>
            <w:tcW w:w="10581" w:type="dxa"/>
            <w:gridSpan w:val="5"/>
            <w:tcBorders>
              <w:top w:val="nil"/>
              <w:left w:val="nil"/>
              <w:bottom w:val="nil"/>
              <w:right w:val="nil"/>
            </w:tcBorders>
            <w:noWrap/>
            <w:vAlign w:val="bottom"/>
          </w:tcPr>
          <w:p w14:paraId="0845DD53" w14:textId="507BFD9E" w:rsidR="00580076" w:rsidRPr="00580076" w:rsidRDefault="00580076" w:rsidP="00580076">
            <w:pPr>
              <w:spacing w:after="0" w:line="360" w:lineRule="auto"/>
              <w:rPr>
                <w:rFonts w:ascii="Times New Roman" w:eastAsia="Times New Roman" w:hAnsi="Times New Roman" w:cs="Times New Roman"/>
                <w:sz w:val="24"/>
                <w:szCs w:val="24"/>
                <w:lang w:eastAsia="hr-HR"/>
              </w:rPr>
            </w:pPr>
          </w:p>
        </w:tc>
      </w:tr>
      <w:tr w:rsidR="00580076" w:rsidRPr="00580076" w14:paraId="1060897B" w14:textId="77777777" w:rsidTr="00580076">
        <w:trPr>
          <w:trHeight w:val="300"/>
        </w:trPr>
        <w:tc>
          <w:tcPr>
            <w:tcW w:w="10225" w:type="dxa"/>
            <w:tcBorders>
              <w:top w:val="nil"/>
              <w:left w:val="nil"/>
              <w:bottom w:val="nil"/>
              <w:right w:val="nil"/>
            </w:tcBorders>
            <w:noWrap/>
            <w:vAlign w:val="bottom"/>
          </w:tcPr>
          <w:p w14:paraId="2456CFD8" w14:textId="3FBD65E6" w:rsidR="00580076" w:rsidRPr="00580076" w:rsidRDefault="00580076" w:rsidP="00580076">
            <w:pPr>
              <w:spacing w:after="0" w:line="360" w:lineRule="auto"/>
              <w:rPr>
                <w:rFonts w:ascii="Times New Roman" w:eastAsia="Times New Roman" w:hAnsi="Times New Roman" w:cs="Times New Roman"/>
                <w:sz w:val="24"/>
                <w:szCs w:val="24"/>
                <w:lang w:eastAsia="hr-HR"/>
              </w:rPr>
            </w:pPr>
          </w:p>
        </w:tc>
        <w:tc>
          <w:tcPr>
            <w:tcW w:w="89" w:type="dxa"/>
            <w:tcBorders>
              <w:top w:val="nil"/>
              <w:left w:val="nil"/>
              <w:bottom w:val="nil"/>
              <w:right w:val="nil"/>
            </w:tcBorders>
            <w:noWrap/>
            <w:vAlign w:val="bottom"/>
            <w:hideMark/>
          </w:tcPr>
          <w:p w14:paraId="317053C8" w14:textId="77777777" w:rsidR="00580076" w:rsidRPr="00580076" w:rsidRDefault="00580076" w:rsidP="00580076">
            <w:pPr>
              <w:spacing w:after="0" w:line="360" w:lineRule="auto"/>
              <w:rPr>
                <w:rFonts w:ascii="Times New Roman" w:eastAsia="Times New Roman" w:hAnsi="Times New Roman" w:cs="Times New Roman"/>
                <w:sz w:val="24"/>
                <w:szCs w:val="24"/>
                <w:lang w:eastAsia="hr-HR"/>
              </w:rPr>
            </w:pPr>
          </w:p>
        </w:tc>
        <w:tc>
          <w:tcPr>
            <w:tcW w:w="89" w:type="dxa"/>
            <w:tcBorders>
              <w:top w:val="nil"/>
              <w:left w:val="nil"/>
              <w:bottom w:val="nil"/>
              <w:right w:val="nil"/>
            </w:tcBorders>
            <w:noWrap/>
            <w:vAlign w:val="bottom"/>
            <w:hideMark/>
          </w:tcPr>
          <w:p w14:paraId="3D4AEFFB" w14:textId="77777777" w:rsidR="00580076" w:rsidRPr="00580076" w:rsidRDefault="00580076" w:rsidP="00580076">
            <w:pPr>
              <w:spacing w:after="0" w:line="360" w:lineRule="auto"/>
              <w:rPr>
                <w:rFonts w:ascii="Times New Roman" w:eastAsia="Times New Roman" w:hAnsi="Times New Roman" w:cs="Times New Roman"/>
                <w:sz w:val="24"/>
                <w:szCs w:val="24"/>
                <w:lang w:eastAsia="hr-HR"/>
              </w:rPr>
            </w:pPr>
          </w:p>
        </w:tc>
        <w:tc>
          <w:tcPr>
            <w:tcW w:w="89" w:type="dxa"/>
            <w:tcBorders>
              <w:top w:val="nil"/>
              <w:left w:val="nil"/>
              <w:bottom w:val="nil"/>
              <w:right w:val="nil"/>
            </w:tcBorders>
            <w:noWrap/>
            <w:vAlign w:val="bottom"/>
            <w:hideMark/>
          </w:tcPr>
          <w:p w14:paraId="7EE53F3B" w14:textId="77777777" w:rsidR="00580076" w:rsidRPr="00580076" w:rsidRDefault="00580076" w:rsidP="00580076">
            <w:pPr>
              <w:spacing w:after="0" w:line="360" w:lineRule="auto"/>
              <w:rPr>
                <w:rFonts w:ascii="Times New Roman" w:eastAsia="Times New Roman" w:hAnsi="Times New Roman" w:cs="Times New Roman"/>
                <w:sz w:val="24"/>
                <w:szCs w:val="24"/>
                <w:lang w:eastAsia="hr-HR"/>
              </w:rPr>
            </w:pPr>
          </w:p>
        </w:tc>
        <w:tc>
          <w:tcPr>
            <w:tcW w:w="89" w:type="dxa"/>
            <w:tcBorders>
              <w:top w:val="nil"/>
              <w:left w:val="nil"/>
              <w:bottom w:val="nil"/>
              <w:right w:val="nil"/>
            </w:tcBorders>
            <w:noWrap/>
            <w:vAlign w:val="bottom"/>
            <w:hideMark/>
          </w:tcPr>
          <w:p w14:paraId="3BB7AC7A" w14:textId="77777777" w:rsidR="00580076" w:rsidRPr="00580076" w:rsidRDefault="00580076" w:rsidP="00580076">
            <w:pPr>
              <w:spacing w:after="0" w:line="360" w:lineRule="auto"/>
              <w:rPr>
                <w:rFonts w:ascii="Times New Roman" w:eastAsia="Times New Roman" w:hAnsi="Times New Roman" w:cs="Times New Roman"/>
                <w:sz w:val="24"/>
                <w:szCs w:val="24"/>
                <w:lang w:eastAsia="hr-HR"/>
              </w:rPr>
            </w:pPr>
          </w:p>
        </w:tc>
      </w:tr>
    </w:tbl>
    <w:p w14:paraId="789A6BA8" w14:textId="7B5AA488" w:rsidR="00580076" w:rsidRPr="00580076" w:rsidRDefault="00580076" w:rsidP="00580076">
      <w:pPr>
        <w:spacing w:line="360" w:lineRule="auto"/>
        <w:rPr>
          <w:rFonts w:ascii="Times New Roman" w:eastAsia="Times New Roman" w:hAnsi="Times New Roman" w:cs="Times New Roman"/>
          <w:sz w:val="24"/>
          <w:szCs w:val="24"/>
        </w:rPr>
      </w:pPr>
    </w:p>
    <w:tbl>
      <w:tblPr>
        <w:tblW w:w="11155" w:type="dxa"/>
        <w:tblLook w:val="04A0" w:firstRow="1" w:lastRow="0" w:firstColumn="1" w:lastColumn="0" w:noHBand="0" w:noVBand="1"/>
      </w:tblPr>
      <w:tblGrid>
        <w:gridCol w:w="6812"/>
        <w:gridCol w:w="222"/>
        <w:gridCol w:w="222"/>
        <w:gridCol w:w="222"/>
        <w:gridCol w:w="1214"/>
        <w:gridCol w:w="228"/>
        <w:gridCol w:w="2235"/>
      </w:tblGrid>
      <w:tr w:rsidR="00580076" w:rsidRPr="00AA7438" w14:paraId="29AE4DD2" w14:textId="77777777" w:rsidTr="00580076">
        <w:trPr>
          <w:trHeight w:val="300"/>
        </w:trPr>
        <w:tc>
          <w:tcPr>
            <w:tcW w:w="11155" w:type="dxa"/>
            <w:gridSpan w:val="7"/>
            <w:tcBorders>
              <w:top w:val="nil"/>
              <w:left w:val="nil"/>
              <w:bottom w:val="nil"/>
              <w:right w:val="nil"/>
            </w:tcBorders>
            <w:noWrap/>
            <w:vAlign w:val="bottom"/>
          </w:tcPr>
          <w:p w14:paraId="57210AF5" w14:textId="18FBD6A9" w:rsidR="00580076" w:rsidRPr="00AA7438" w:rsidRDefault="00580076" w:rsidP="004F3533">
            <w:pPr>
              <w:spacing w:after="0" w:line="360" w:lineRule="auto"/>
              <w:rPr>
                <w:rFonts w:ascii="Times New Roman" w:eastAsia="Times New Roman" w:hAnsi="Times New Roman" w:cs="Times New Roman"/>
                <w:sz w:val="24"/>
                <w:szCs w:val="24"/>
                <w:lang w:eastAsia="hr-HR"/>
              </w:rPr>
            </w:pPr>
          </w:p>
        </w:tc>
      </w:tr>
      <w:tr w:rsidR="00580076" w:rsidRPr="00AA7438" w14:paraId="6550D91B" w14:textId="77777777" w:rsidTr="00580076">
        <w:trPr>
          <w:gridAfter w:val="2"/>
          <w:wAfter w:w="2463" w:type="dxa"/>
          <w:trHeight w:val="300"/>
        </w:trPr>
        <w:tc>
          <w:tcPr>
            <w:tcW w:w="8692" w:type="dxa"/>
            <w:gridSpan w:val="5"/>
            <w:tcBorders>
              <w:top w:val="nil"/>
              <w:left w:val="nil"/>
              <w:bottom w:val="nil"/>
              <w:right w:val="nil"/>
            </w:tcBorders>
            <w:noWrap/>
            <w:vAlign w:val="bottom"/>
          </w:tcPr>
          <w:p w14:paraId="1EEC2B96" w14:textId="1066BD61" w:rsidR="00580076" w:rsidRPr="00AA7438" w:rsidRDefault="00580076" w:rsidP="004F3533">
            <w:pPr>
              <w:spacing w:after="0" w:line="360" w:lineRule="auto"/>
              <w:rPr>
                <w:rFonts w:ascii="Times New Roman" w:eastAsia="Times New Roman" w:hAnsi="Times New Roman" w:cs="Times New Roman"/>
                <w:sz w:val="24"/>
                <w:szCs w:val="24"/>
                <w:lang w:eastAsia="hr-HR"/>
              </w:rPr>
            </w:pPr>
          </w:p>
        </w:tc>
      </w:tr>
      <w:tr w:rsidR="00AA7438" w:rsidRPr="007F07C9" w14:paraId="1DCB7C8C" w14:textId="77777777" w:rsidTr="00580076">
        <w:trPr>
          <w:gridAfter w:val="1"/>
          <w:wAfter w:w="2235" w:type="dxa"/>
          <w:trHeight w:val="300"/>
        </w:trPr>
        <w:tc>
          <w:tcPr>
            <w:tcW w:w="8920" w:type="dxa"/>
            <w:gridSpan w:val="6"/>
            <w:tcBorders>
              <w:top w:val="nil"/>
              <w:left w:val="nil"/>
              <w:bottom w:val="nil"/>
              <w:right w:val="nil"/>
            </w:tcBorders>
            <w:noWrap/>
            <w:vAlign w:val="bottom"/>
          </w:tcPr>
          <w:p w14:paraId="72E6DD7A" w14:textId="4410385B" w:rsidR="00AA7438" w:rsidRPr="007F07C9" w:rsidRDefault="00AA7438" w:rsidP="004F3533">
            <w:pPr>
              <w:spacing w:after="0" w:line="360" w:lineRule="auto"/>
              <w:rPr>
                <w:rFonts w:ascii="Times New Roman" w:eastAsia="Times New Roman" w:hAnsi="Times New Roman" w:cs="Times New Roman"/>
                <w:sz w:val="24"/>
                <w:szCs w:val="24"/>
                <w:lang w:eastAsia="hr-HR"/>
              </w:rPr>
            </w:pPr>
          </w:p>
        </w:tc>
      </w:tr>
      <w:tr w:rsidR="00AA7438" w:rsidRPr="007F07C9" w14:paraId="1912CB93" w14:textId="77777777" w:rsidTr="00580076">
        <w:trPr>
          <w:gridAfter w:val="1"/>
          <w:wAfter w:w="2235" w:type="dxa"/>
          <w:trHeight w:val="300"/>
        </w:trPr>
        <w:tc>
          <w:tcPr>
            <w:tcW w:w="8920" w:type="dxa"/>
            <w:gridSpan w:val="6"/>
            <w:tcBorders>
              <w:top w:val="nil"/>
              <w:left w:val="nil"/>
              <w:bottom w:val="nil"/>
              <w:right w:val="nil"/>
            </w:tcBorders>
            <w:vAlign w:val="bottom"/>
          </w:tcPr>
          <w:p w14:paraId="2275B7A4" w14:textId="3D4EE1DC" w:rsidR="00AA7438" w:rsidRPr="007F07C9" w:rsidRDefault="00AA7438" w:rsidP="004F3533">
            <w:pPr>
              <w:spacing w:after="0" w:line="360" w:lineRule="auto"/>
              <w:rPr>
                <w:rFonts w:ascii="Times New Roman" w:eastAsia="Times New Roman" w:hAnsi="Times New Roman" w:cs="Times New Roman"/>
                <w:sz w:val="24"/>
                <w:szCs w:val="24"/>
                <w:lang w:eastAsia="hr-HR"/>
              </w:rPr>
            </w:pPr>
          </w:p>
        </w:tc>
      </w:tr>
      <w:tr w:rsidR="00AA7438" w:rsidRPr="007F07C9" w14:paraId="041BBD84" w14:textId="77777777" w:rsidTr="00580076">
        <w:trPr>
          <w:gridAfter w:val="1"/>
          <w:wAfter w:w="2235" w:type="dxa"/>
          <w:trHeight w:val="300"/>
        </w:trPr>
        <w:tc>
          <w:tcPr>
            <w:tcW w:w="6812" w:type="dxa"/>
            <w:tcBorders>
              <w:top w:val="nil"/>
              <w:left w:val="nil"/>
              <w:bottom w:val="nil"/>
              <w:right w:val="nil"/>
            </w:tcBorders>
            <w:noWrap/>
            <w:vAlign w:val="bottom"/>
          </w:tcPr>
          <w:p w14:paraId="01187456" w14:textId="163B96DB" w:rsidR="00AA7438" w:rsidRPr="007F07C9" w:rsidRDefault="00AA7438" w:rsidP="004F3533">
            <w:pPr>
              <w:spacing w:after="0" w:line="360" w:lineRule="auto"/>
              <w:rPr>
                <w:rFonts w:ascii="Times New Roman" w:eastAsia="Times New Roman" w:hAnsi="Times New Roman" w:cs="Times New Roman"/>
                <w:sz w:val="24"/>
                <w:szCs w:val="24"/>
                <w:lang w:eastAsia="hr-HR"/>
              </w:rPr>
            </w:pPr>
          </w:p>
        </w:tc>
        <w:tc>
          <w:tcPr>
            <w:tcW w:w="222" w:type="dxa"/>
            <w:tcBorders>
              <w:top w:val="nil"/>
              <w:left w:val="nil"/>
              <w:bottom w:val="nil"/>
              <w:right w:val="nil"/>
            </w:tcBorders>
            <w:noWrap/>
            <w:vAlign w:val="bottom"/>
            <w:hideMark/>
          </w:tcPr>
          <w:p w14:paraId="2233C7FB" w14:textId="77777777" w:rsidR="00AA7438" w:rsidRPr="007F07C9" w:rsidRDefault="00AA7438" w:rsidP="004F3533">
            <w:pPr>
              <w:spacing w:after="0" w:line="360" w:lineRule="auto"/>
              <w:rPr>
                <w:rFonts w:ascii="Times New Roman" w:eastAsia="Times New Roman" w:hAnsi="Times New Roman" w:cs="Times New Roman"/>
                <w:sz w:val="24"/>
                <w:szCs w:val="24"/>
                <w:lang w:eastAsia="hr-HR"/>
              </w:rPr>
            </w:pPr>
          </w:p>
        </w:tc>
        <w:tc>
          <w:tcPr>
            <w:tcW w:w="222" w:type="dxa"/>
            <w:tcBorders>
              <w:top w:val="nil"/>
              <w:left w:val="nil"/>
              <w:bottom w:val="nil"/>
              <w:right w:val="nil"/>
            </w:tcBorders>
            <w:noWrap/>
            <w:vAlign w:val="bottom"/>
            <w:hideMark/>
          </w:tcPr>
          <w:p w14:paraId="378BBFA0" w14:textId="77777777" w:rsidR="00AA7438" w:rsidRPr="007F07C9" w:rsidRDefault="00AA7438" w:rsidP="004F3533">
            <w:pPr>
              <w:spacing w:after="0" w:line="360" w:lineRule="auto"/>
              <w:rPr>
                <w:rFonts w:ascii="Times New Roman" w:eastAsia="Times New Roman" w:hAnsi="Times New Roman" w:cs="Times New Roman"/>
                <w:sz w:val="24"/>
                <w:szCs w:val="24"/>
                <w:lang w:eastAsia="hr-HR"/>
              </w:rPr>
            </w:pPr>
          </w:p>
        </w:tc>
        <w:tc>
          <w:tcPr>
            <w:tcW w:w="222" w:type="dxa"/>
            <w:tcBorders>
              <w:top w:val="nil"/>
              <w:left w:val="nil"/>
              <w:bottom w:val="nil"/>
              <w:right w:val="nil"/>
            </w:tcBorders>
            <w:noWrap/>
            <w:vAlign w:val="bottom"/>
            <w:hideMark/>
          </w:tcPr>
          <w:p w14:paraId="0743417F" w14:textId="77777777" w:rsidR="00AA7438" w:rsidRPr="007F07C9" w:rsidRDefault="00AA7438" w:rsidP="004F3533">
            <w:pPr>
              <w:spacing w:after="0" w:line="360" w:lineRule="auto"/>
              <w:rPr>
                <w:rFonts w:ascii="Times New Roman" w:eastAsia="Times New Roman" w:hAnsi="Times New Roman" w:cs="Times New Roman"/>
                <w:sz w:val="24"/>
                <w:szCs w:val="24"/>
                <w:lang w:eastAsia="hr-HR"/>
              </w:rPr>
            </w:pPr>
          </w:p>
        </w:tc>
        <w:tc>
          <w:tcPr>
            <w:tcW w:w="1442" w:type="dxa"/>
            <w:gridSpan w:val="2"/>
            <w:tcBorders>
              <w:top w:val="nil"/>
              <w:left w:val="nil"/>
              <w:bottom w:val="nil"/>
              <w:right w:val="nil"/>
            </w:tcBorders>
            <w:vAlign w:val="bottom"/>
            <w:hideMark/>
          </w:tcPr>
          <w:p w14:paraId="3A345132" w14:textId="77777777" w:rsidR="00AA7438" w:rsidRPr="007F07C9" w:rsidRDefault="00AA7438" w:rsidP="004F3533">
            <w:pPr>
              <w:spacing w:after="0" w:line="360" w:lineRule="auto"/>
              <w:rPr>
                <w:rFonts w:ascii="Times New Roman" w:eastAsia="Times New Roman" w:hAnsi="Times New Roman" w:cs="Times New Roman"/>
                <w:sz w:val="24"/>
                <w:szCs w:val="24"/>
                <w:lang w:eastAsia="hr-HR"/>
              </w:rPr>
            </w:pPr>
          </w:p>
        </w:tc>
      </w:tr>
    </w:tbl>
    <w:p w14:paraId="527DE82F" w14:textId="4E54020F" w:rsidR="00204533" w:rsidRPr="00547CD1" w:rsidRDefault="00204533" w:rsidP="00204533">
      <w:pPr>
        <w:spacing w:after="0" w:line="360" w:lineRule="auto"/>
        <w:jc w:val="both"/>
        <w:rPr>
          <w:rFonts w:ascii="Times New Roman" w:eastAsia="Times New Roman" w:hAnsi="Times New Roman" w:cs="Times New Roman"/>
          <w:sz w:val="24"/>
          <w:szCs w:val="24"/>
          <w:lang w:eastAsia="hr-HR"/>
        </w:rPr>
      </w:pPr>
    </w:p>
    <w:tbl>
      <w:tblPr>
        <w:tblW w:w="10327" w:type="dxa"/>
        <w:tblInd w:w="108" w:type="dxa"/>
        <w:tblLook w:val="04A0" w:firstRow="1" w:lastRow="0" w:firstColumn="1" w:lastColumn="0" w:noHBand="0" w:noVBand="1"/>
      </w:tblPr>
      <w:tblGrid>
        <w:gridCol w:w="10327"/>
      </w:tblGrid>
      <w:tr w:rsidR="00204533" w:rsidRPr="00AA7438" w14:paraId="13C7DF87" w14:textId="77777777" w:rsidTr="00036D38">
        <w:trPr>
          <w:trHeight w:val="300"/>
        </w:trPr>
        <w:tc>
          <w:tcPr>
            <w:tcW w:w="10105" w:type="dxa"/>
            <w:noWrap/>
            <w:vAlign w:val="center"/>
            <w:hideMark/>
          </w:tcPr>
          <w:p w14:paraId="4341305C" w14:textId="77777777" w:rsidR="00204533" w:rsidRPr="00AA7438" w:rsidRDefault="00204533" w:rsidP="00AA7438">
            <w:pPr>
              <w:spacing w:line="360" w:lineRule="auto"/>
              <w:rPr>
                <w:rFonts w:ascii="Times New Roman" w:hAnsi="Times New Roman" w:cs="Times New Roman"/>
                <w:sz w:val="24"/>
                <w:szCs w:val="24"/>
              </w:rPr>
            </w:pPr>
          </w:p>
          <w:tbl>
            <w:tblPr>
              <w:tblW w:w="9780" w:type="dxa"/>
              <w:tblInd w:w="108" w:type="dxa"/>
              <w:tblLook w:val="04A0" w:firstRow="1" w:lastRow="0" w:firstColumn="1" w:lastColumn="0" w:noHBand="0" w:noVBand="1"/>
            </w:tblPr>
            <w:tblGrid>
              <w:gridCol w:w="8771"/>
              <w:gridCol w:w="1009"/>
            </w:tblGrid>
            <w:tr w:rsidR="00204533" w:rsidRPr="00AA7438" w14:paraId="4568340F" w14:textId="77777777" w:rsidTr="00036D38">
              <w:trPr>
                <w:trHeight w:val="300"/>
              </w:trPr>
              <w:tc>
                <w:tcPr>
                  <w:tcW w:w="8720" w:type="dxa"/>
                  <w:gridSpan w:val="2"/>
                  <w:noWrap/>
                  <w:vAlign w:val="bottom"/>
                </w:tcPr>
                <w:p w14:paraId="42149224" w14:textId="4ABB9E5F" w:rsidR="00CE797C" w:rsidRPr="000032FC" w:rsidRDefault="00CE797C" w:rsidP="00AA7438">
                  <w:pPr>
                    <w:spacing w:after="0" w:line="360" w:lineRule="auto"/>
                    <w:rPr>
                      <w:rFonts w:ascii="Times New Roman" w:eastAsia="Times New Roman" w:hAnsi="Times New Roman" w:cs="Times New Roman"/>
                      <w:color w:val="000000" w:themeColor="text1"/>
                      <w:sz w:val="24"/>
                      <w:szCs w:val="24"/>
                      <w:lang w:eastAsia="hr-HR"/>
                    </w:rPr>
                  </w:pPr>
                </w:p>
                <w:p w14:paraId="7CB1A086" w14:textId="77777777" w:rsidR="00204533" w:rsidRPr="00AA7438" w:rsidRDefault="00204533" w:rsidP="00EA3AC0">
                  <w:pPr>
                    <w:spacing w:after="0" w:line="360" w:lineRule="auto"/>
                    <w:rPr>
                      <w:rFonts w:ascii="Times New Roman" w:eastAsia="Times New Roman" w:hAnsi="Times New Roman" w:cs="Times New Roman"/>
                      <w:bCs/>
                      <w:iCs/>
                      <w:sz w:val="24"/>
                      <w:szCs w:val="24"/>
                    </w:rPr>
                  </w:pPr>
                </w:p>
              </w:tc>
            </w:tr>
            <w:tr w:rsidR="00204533" w:rsidRPr="00AA7438" w14:paraId="248561C9" w14:textId="77777777" w:rsidTr="00036D38">
              <w:trPr>
                <w:trHeight w:val="300"/>
              </w:trPr>
              <w:tc>
                <w:tcPr>
                  <w:tcW w:w="7820" w:type="dxa"/>
                  <w:noWrap/>
                  <w:vAlign w:val="bottom"/>
                </w:tcPr>
                <w:p w14:paraId="49A1F532" w14:textId="455B7B59" w:rsidR="00204533" w:rsidRPr="00AA7438" w:rsidRDefault="00204533" w:rsidP="000032FC">
                  <w:pPr>
                    <w:spacing w:line="360" w:lineRule="auto"/>
                    <w:rPr>
                      <w:rFonts w:ascii="Times New Roman" w:hAnsi="Times New Roman" w:cs="Times New Roman"/>
                      <w:bCs/>
                      <w:iCs/>
                      <w:sz w:val="24"/>
                      <w:szCs w:val="24"/>
                    </w:rPr>
                  </w:pPr>
                </w:p>
              </w:tc>
              <w:tc>
                <w:tcPr>
                  <w:tcW w:w="0" w:type="auto"/>
                  <w:vAlign w:val="center"/>
                  <w:hideMark/>
                </w:tcPr>
                <w:p w14:paraId="65485F85" w14:textId="77777777" w:rsidR="00204533" w:rsidRPr="00AA7438" w:rsidRDefault="00204533" w:rsidP="00AA7438">
                  <w:pPr>
                    <w:spacing w:line="360" w:lineRule="auto"/>
                    <w:rPr>
                      <w:rFonts w:ascii="Times New Roman" w:eastAsia="Calibri" w:hAnsi="Times New Roman" w:cs="Times New Roman"/>
                      <w:sz w:val="24"/>
                      <w:szCs w:val="24"/>
                    </w:rPr>
                  </w:pPr>
                </w:p>
              </w:tc>
            </w:tr>
          </w:tbl>
          <w:p w14:paraId="2C052826" w14:textId="77777777" w:rsidR="00204533" w:rsidRPr="00AA7438" w:rsidRDefault="00204533" w:rsidP="00AA7438">
            <w:pPr>
              <w:spacing w:line="360" w:lineRule="auto"/>
              <w:rPr>
                <w:rFonts w:ascii="Times New Roman" w:hAnsi="Times New Roman" w:cs="Times New Roman"/>
                <w:bCs/>
                <w:iCs/>
                <w:sz w:val="24"/>
                <w:szCs w:val="24"/>
              </w:rPr>
            </w:pPr>
          </w:p>
          <w:tbl>
            <w:tblPr>
              <w:tblW w:w="9780" w:type="dxa"/>
              <w:tblInd w:w="108" w:type="dxa"/>
              <w:tblLook w:val="04A0" w:firstRow="1" w:lastRow="0" w:firstColumn="1" w:lastColumn="0" w:noHBand="0" w:noVBand="1"/>
            </w:tblPr>
            <w:tblGrid>
              <w:gridCol w:w="8771"/>
              <w:gridCol w:w="1009"/>
            </w:tblGrid>
            <w:tr w:rsidR="00204533" w:rsidRPr="00AA7438" w14:paraId="657D909D" w14:textId="77777777" w:rsidTr="00036D38">
              <w:trPr>
                <w:trHeight w:val="300"/>
              </w:trPr>
              <w:tc>
                <w:tcPr>
                  <w:tcW w:w="8720" w:type="dxa"/>
                  <w:gridSpan w:val="2"/>
                  <w:noWrap/>
                  <w:vAlign w:val="bottom"/>
                </w:tcPr>
                <w:p w14:paraId="5CE20242" w14:textId="77777777" w:rsidR="00204533" w:rsidRPr="00AA7438" w:rsidRDefault="00204533" w:rsidP="00AA7438">
                  <w:pPr>
                    <w:spacing w:line="360" w:lineRule="auto"/>
                    <w:rPr>
                      <w:rFonts w:ascii="Times New Roman" w:eastAsia="Times New Roman" w:hAnsi="Times New Roman" w:cs="Times New Roman"/>
                      <w:bCs/>
                      <w:iCs/>
                      <w:sz w:val="24"/>
                      <w:szCs w:val="24"/>
                    </w:rPr>
                  </w:pPr>
                </w:p>
              </w:tc>
            </w:tr>
            <w:tr w:rsidR="00204533" w:rsidRPr="00AA7438" w14:paraId="282A8DCD" w14:textId="77777777" w:rsidTr="00036D38">
              <w:trPr>
                <w:trHeight w:val="300"/>
              </w:trPr>
              <w:tc>
                <w:tcPr>
                  <w:tcW w:w="7820" w:type="dxa"/>
                  <w:noWrap/>
                  <w:vAlign w:val="bottom"/>
                </w:tcPr>
                <w:p w14:paraId="1D21D3CB" w14:textId="77777777" w:rsidR="00204533" w:rsidRPr="00AA7438" w:rsidRDefault="00204533" w:rsidP="00AA7438">
                  <w:pPr>
                    <w:spacing w:line="360" w:lineRule="auto"/>
                    <w:rPr>
                      <w:rFonts w:ascii="Times New Roman" w:hAnsi="Times New Roman" w:cs="Times New Roman"/>
                      <w:bCs/>
                      <w:iCs/>
                      <w:sz w:val="24"/>
                      <w:szCs w:val="24"/>
                    </w:rPr>
                  </w:pPr>
                </w:p>
              </w:tc>
              <w:tc>
                <w:tcPr>
                  <w:tcW w:w="0" w:type="auto"/>
                  <w:vAlign w:val="center"/>
                  <w:hideMark/>
                </w:tcPr>
                <w:p w14:paraId="35C6D6C8" w14:textId="77777777" w:rsidR="00204533" w:rsidRPr="00AA7438" w:rsidRDefault="00204533" w:rsidP="00AA7438">
                  <w:pPr>
                    <w:spacing w:line="360" w:lineRule="auto"/>
                    <w:rPr>
                      <w:rFonts w:ascii="Times New Roman" w:eastAsia="Calibri" w:hAnsi="Times New Roman" w:cs="Times New Roman"/>
                      <w:sz w:val="24"/>
                      <w:szCs w:val="24"/>
                    </w:rPr>
                  </w:pPr>
                </w:p>
              </w:tc>
            </w:tr>
          </w:tbl>
          <w:p w14:paraId="038EAE78" w14:textId="77777777" w:rsidR="00204533" w:rsidRPr="00AA7438" w:rsidRDefault="00204533" w:rsidP="00AA7438">
            <w:pPr>
              <w:spacing w:line="360" w:lineRule="auto"/>
              <w:rPr>
                <w:rFonts w:ascii="Times New Roman" w:hAnsi="Times New Roman" w:cs="Times New Roman"/>
                <w:bCs/>
                <w:iCs/>
                <w:sz w:val="24"/>
                <w:szCs w:val="24"/>
              </w:rPr>
            </w:pPr>
          </w:p>
        </w:tc>
      </w:tr>
    </w:tbl>
    <w:p w14:paraId="4A3B5642" w14:textId="77777777" w:rsidR="00204533" w:rsidRPr="00AA7438" w:rsidRDefault="00204533" w:rsidP="00AA7438">
      <w:pPr>
        <w:spacing w:after="0" w:line="360" w:lineRule="auto"/>
        <w:jc w:val="center"/>
        <w:rPr>
          <w:rFonts w:ascii="Times New Roman" w:eastAsia="Times New Roman" w:hAnsi="Times New Roman" w:cs="Times New Roman"/>
          <w:sz w:val="24"/>
          <w:szCs w:val="24"/>
          <w:lang w:eastAsia="hr-HR"/>
        </w:rPr>
      </w:pPr>
    </w:p>
    <w:p w14:paraId="35D2E86D" w14:textId="772B7ABB" w:rsidR="00204533" w:rsidRPr="00AA7438" w:rsidRDefault="00204533" w:rsidP="00AA7438">
      <w:pPr>
        <w:spacing w:after="0" w:line="360" w:lineRule="auto"/>
        <w:jc w:val="center"/>
        <w:rPr>
          <w:rFonts w:ascii="Times New Roman" w:eastAsia="Times New Roman" w:hAnsi="Times New Roman" w:cs="Times New Roman"/>
          <w:sz w:val="24"/>
          <w:szCs w:val="24"/>
          <w:lang w:eastAsia="hr-HR"/>
        </w:rPr>
      </w:pPr>
    </w:p>
    <w:p w14:paraId="5A104FAB" w14:textId="3ECD3727" w:rsidR="00204533" w:rsidRPr="00AA7438" w:rsidRDefault="00204533" w:rsidP="00AA7438">
      <w:pPr>
        <w:spacing w:after="0" w:line="360" w:lineRule="auto"/>
        <w:jc w:val="center"/>
        <w:rPr>
          <w:rFonts w:ascii="Times New Roman" w:eastAsia="Times New Roman" w:hAnsi="Times New Roman" w:cs="Times New Roman"/>
          <w:sz w:val="24"/>
          <w:szCs w:val="24"/>
          <w:lang w:eastAsia="hr-HR"/>
        </w:rPr>
      </w:pPr>
    </w:p>
    <w:p w14:paraId="61C99973" w14:textId="0E10B928" w:rsidR="00204533" w:rsidRPr="00AA7438" w:rsidRDefault="00204533" w:rsidP="00AA7438">
      <w:pPr>
        <w:spacing w:after="0" w:line="360" w:lineRule="auto"/>
        <w:jc w:val="center"/>
        <w:rPr>
          <w:rFonts w:ascii="Times New Roman" w:eastAsia="Times New Roman" w:hAnsi="Times New Roman" w:cs="Times New Roman"/>
          <w:sz w:val="24"/>
          <w:szCs w:val="24"/>
          <w:lang w:eastAsia="hr-HR"/>
        </w:rPr>
      </w:pPr>
    </w:p>
    <w:p w14:paraId="329BE7FB" w14:textId="221F67B8"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9DAC806" w14:textId="49386146"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2F8A521" w14:textId="67E3AFA3"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4D5F973" w14:textId="3FCF8692"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76A680F" w14:textId="6826B2D5"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FA775BD" w14:textId="465C9DC4"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A1D3454" w14:textId="7D6D6955"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96ED484" w14:textId="5BDBC8DB"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9B571E5" w14:textId="60DF2D17"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CD1AF75" w14:textId="43450F1E"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4B61D63A" w14:textId="0364513B"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A8CF5F6" w14:textId="4CC4BAAE"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23A76A9" w14:textId="77777777" w:rsidR="00204533" w:rsidRPr="00497575" w:rsidRDefault="00204533" w:rsidP="00497575">
      <w:pPr>
        <w:spacing w:after="0" w:line="360" w:lineRule="auto"/>
        <w:jc w:val="center"/>
        <w:rPr>
          <w:rFonts w:ascii="Times New Roman" w:eastAsia="Times New Roman" w:hAnsi="Times New Roman" w:cs="Times New Roman"/>
          <w:sz w:val="24"/>
          <w:szCs w:val="24"/>
          <w:lang w:eastAsia="hr-HR"/>
        </w:rPr>
      </w:pPr>
    </w:p>
    <w:p w14:paraId="60CF2B20" w14:textId="06B64657" w:rsidR="005E688A" w:rsidRPr="00497575" w:rsidRDefault="005E688A" w:rsidP="00497575">
      <w:pPr>
        <w:spacing w:after="0" w:line="360" w:lineRule="auto"/>
        <w:jc w:val="both"/>
        <w:rPr>
          <w:rFonts w:ascii="Times New Roman" w:eastAsia="Times New Roman" w:hAnsi="Times New Roman" w:cs="Times New Roman"/>
          <w:sz w:val="24"/>
          <w:szCs w:val="24"/>
          <w:lang w:eastAsia="hr-HR"/>
        </w:rPr>
      </w:pPr>
    </w:p>
    <w:tbl>
      <w:tblPr>
        <w:tblW w:w="21370" w:type="dxa"/>
        <w:tblInd w:w="108" w:type="dxa"/>
        <w:tblLook w:val="04A0" w:firstRow="1" w:lastRow="0" w:firstColumn="1" w:lastColumn="0" w:noHBand="0" w:noVBand="1"/>
      </w:tblPr>
      <w:tblGrid>
        <w:gridCol w:w="7074"/>
        <w:gridCol w:w="2479"/>
        <w:gridCol w:w="1081"/>
        <w:gridCol w:w="5669"/>
        <w:gridCol w:w="1527"/>
        <w:gridCol w:w="1365"/>
        <w:gridCol w:w="2175"/>
      </w:tblGrid>
      <w:tr w:rsidR="008F05AE" w:rsidRPr="00BB2286" w14:paraId="34906D3E" w14:textId="77777777" w:rsidTr="00B5530C">
        <w:trPr>
          <w:trHeight w:val="300"/>
        </w:trPr>
        <w:tc>
          <w:tcPr>
            <w:tcW w:w="7074" w:type="dxa"/>
            <w:tcBorders>
              <w:top w:val="nil"/>
              <w:left w:val="nil"/>
              <w:bottom w:val="nil"/>
              <w:right w:val="nil"/>
            </w:tcBorders>
            <w:noWrap/>
            <w:vAlign w:val="bottom"/>
            <w:hideMark/>
          </w:tcPr>
          <w:p w14:paraId="0A5F9803" w14:textId="24E619EF" w:rsidR="008F05AE" w:rsidRPr="0096676D" w:rsidRDefault="008F05AE" w:rsidP="00285EF1">
            <w:pPr>
              <w:rPr>
                <w:rFonts w:ascii="Times New Roman" w:hAnsi="Times New Roman" w:cs="Times New Roman"/>
                <w:b/>
                <w:i/>
                <w:sz w:val="24"/>
                <w:szCs w:val="24"/>
              </w:rPr>
            </w:pPr>
          </w:p>
        </w:tc>
        <w:tc>
          <w:tcPr>
            <w:tcW w:w="2479" w:type="dxa"/>
            <w:tcBorders>
              <w:top w:val="nil"/>
              <w:left w:val="nil"/>
              <w:bottom w:val="nil"/>
              <w:right w:val="nil"/>
            </w:tcBorders>
            <w:noWrap/>
            <w:vAlign w:val="bottom"/>
            <w:hideMark/>
          </w:tcPr>
          <w:p w14:paraId="1057543B" w14:textId="77777777" w:rsidR="008F05AE" w:rsidRPr="0096676D" w:rsidRDefault="008F05AE" w:rsidP="00B03FF4">
            <w:pPr>
              <w:rPr>
                <w:rFonts w:ascii="Times New Roman" w:hAnsi="Times New Roman" w:cs="Times New Roman"/>
                <w:color w:val="0070C0"/>
                <w:sz w:val="24"/>
                <w:szCs w:val="24"/>
              </w:rPr>
            </w:pPr>
          </w:p>
        </w:tc>
        <w:tc>
          <w:tcPr>
            <w:tcW w:w="1081" w:type="dxa"/>
            <w:tcBorders>
              <w:top w:val="nil"/>
              <w:left w:val="nil"/>
              <w:bottom w:val="nil"/>
              <w:right w:val="nil"/>
            </w:tcBorders>
            <w:noWrap/>
            <w:vAlign w:val="bottom"/>
            <w:hideMark/>
          </w:tcPr>
          <w:p w14:paraId="01470433" w14:textId="77777777" w:rsidR="008F05AE" w:rsidRPr="0096676D" w:rsidRDefault="008F05AE" w:rsidP="00B03FF4">
            <w:pPr>
              <w:rPr>
                <w:rFonts w:ascii="Times New Roman" w:hAnsi="Times New Roman" w:cs="Times New Roman"/>
                <w:color w:val="0070C0"/>
                <w:sz w:val="24"/>
                <w:szCs w:val="24"/>
              </w:rPr>
            </w:pPr>
          </w:p>
        </w:tc>
        <w:tc>
          <w:tcPr>
            <w:tcW w:w="5669" w:type="dxa"/>
            <w:tcBorders>
              <w:top w:val="nil"/>
              <w:left w:val="nil"/>
              <w:bottom w:val="nil"/>
              <w:right w:val="nil"/>
            </w:tcBorders>
            <w:noWrap/>
            <w:vAlign w:val="bottom"/>
            <w:hideMark/>
          </w:tcPr>
          <w:p w14:paraId="1C78C4D0" w14:textId="77777777" w:rsidR="008F05AE" w:rsidRPr="0096676D" w:rsidRDefault="008F05AE" w:rsidP="00B03FF4">
            <w:pPr>
              <w:rPr>
                <w:rFonts w:ascii="Times New Roman" w:hAnsi="Times New Roman" w:cs="Times New Roman"/>
                <w:color w:val="0070C0"/>
                <w:sz w:val="24"/>
                <w:szCs w:val="24"/>
              </w:rPr>
            </w:pPr>
          </w:p>
        </w:tc>
        <w:tc>
          <w:tcPr>
            <w:tcW w:w="1527" w:type="dxa"/>
            <w:tcBorders>
              <w:top w:val="nil"/>
              <w:left w:val="nil"/>
              <w:bottom w:val="nil"/>
              <w:right w:val="nil"/>
            </w:tcBorders>
            <w:noWrap/>
            <w:vAlign w:val="bottom"/>
            <w:hideMark/>
          </w:tcPr>
          <w:p w14:paraId="60232073" w14:textId="77777777" w:rsidR="008F05AE" w:rsidRPr="00BB2286" w:rsidRDefault="008F05AE" w:rsidP="00B03FF4">
            <w:pPr>
              <w:rPr>
                <w:rFonts w:ascii="Times New Roman" w:hAnsi="Times New Roman" w:cs="Times New Roman"/>
                <w:color w:val="0070C0"/>
                <w:sz w:val="24"/>
                <w:szCs w:val="24"/>
              </w:rPr>
            </w:pPr>
          </w:p>
        </w:tc>
        <w:tc>
          <w:tcPr>
            <w:tcW w:w="1365" w:type="dxa"/>
            <w:tcBorders>
              <w:top w:val="nil"/>
              <w:left w:val="nil"/>
              <w:bottom w:val="nil"/>
              <w:right w:val="nil"/>
            </w:tcBorders>
            <w:noWrap/>
            <w:vAlign w:val="bottom"/>
            <w:hideMark/>
          </w:tcPr>
          <w:p w14:paraId="3EA0CCA8" w14:textId="77777777" w:rsidR="008F05AE" w:rsidRPr="00BB2286" w:rsidRDefault="008F05AE" w:rsidP="00B03FF4">
            <w:pPr>
              <w:rPr>
                <w:rFonts w:ascii="Times New Roman" w:hAnsi="Times New Roman" w:cs="Times New Roman"/>
                <w:color w:val="0070C0"/>
                <w:sz w:val="24"/>
                <w:szCs w:val="24"/>
              </w:rPr>
            </w:pPr>
          </w:p>
        </w:tc>
        <w:tc>
          <w:tcPr>
            <w:tcW w:w="2175" w:type="dxa"/>
            <w:tcBorders>
              <w:top w:val="nil"/>
              <w:left w:val="nil"/>
              <w:bottom w:val="nil"/>
              <w:right w:val="nil"/>
            </w:tcBorders>
            <w:noWrap/>
            <w:vAlign w:val="bottom"/>
            <w:hideMark/>
          </w:tcPr>
          <w:p w14:paraId="39D82857" w14:textId="77777777" w:rsidR="008F05AE" w:rsidRPr="00BB2286" w:rsidRDefault="008F05AE" w:rsidP="00B03FF4">
            <w:pPr>
              <w:rPr>
                <w:rFonts w:ascii="Times New Roman" w:hAnsi="Times New Roman" w:cs="Times New Roman"/>
                <w:color w:val="0070C0"/>
                <w:sz w:val="24"/>
                <w:szCs w:val="24"/>
              </w:rPr>
            </w:pPr>
          </w:p>
        </w:tc>
      </w:tr>
    </w:tbl>
    <w:p w14:paraId="29E06154" w14:textId="77777777" w:rsidR="00905795" w:rsidRPr="00BB2286" w:rsidRDefault="00905795" w:rsidP="00C02673">
      <w:pPr>
        <w:pStyle w:val="StandardWeb"/>
        <w:shd w:val="clear" w:color="auto" w:fill="FFFFFF"/>
        <w:spacing w:before="0" w:beforeAutospacing="0" w:after="0" w:afterAutospacing="0" w:line="276" w:lineRule="auto"/>
        <w:jc w:val="both"/>
        <w:rPr>
          <w:bCs/>
        </w:rPr>
      </w:pPr>
    </w:p>
    <w:p w14:paraId="6482522D" w14:textId="493EE68E" w:rsidR="00FD1DD3" w:rsidRPr="00BB2286" w:rsidRDefault="008036B8" w:rsidP="00FD1DD3">
      <w:pPr>
        <w:pStyle w:val="StandardWeb"/>
        <w:shd w:val="clear" w:color="auto" w:fill="FFFFFF"/>
        <w:spacing w:before="0" w:beforeAutospacing="0" w:after="0" w:afterAutospacing="0" w:line="276" w:lineRule="auto"/>
        <w:jc w:val="both"/>
      </w:pPr>
      <w:r w:rsidRPr="00BB2286">
        <w:rPr>
          <w:bCs/>
        </w:rPr>
        <w:t xml:space="preserve">                                                   </w:t>
      </w:r>
      <w:r w:rsidR="009B13F8" w:rsidRPr="00BB2286">
        <w:rPr>
          <w:bCs/>
        </w:rPr>
        <w:t xml:space="preserve">      </w:t>
      </w:r>
      <w:r w:rsidRPr="00BB2286">
        <w:rPr>
          <w:bCs/>
        </w:rPr>
        <w:t xml:space="preserve"> </w:t>
      </w:r>
    </w:p>
    <w:sectPr w:rsidR="00FD1DD3" w:rsidRPr="00BB2286" w:rsidSect="00C41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1675" w14:textId="77777777" w:rsidR="00AE0AAD" w:rsidRDefault="00AE0AAD" w:rsidP="00765DDB">
      <w:pPr>
        <w:spacing w:after="0" w:line="240" w:lineRule="auto"/>
      </w:pPr>
      <w:r>
        <w:separator/>
      </w:r>
    </w:p>
  </w:endnote>
  <w:endnote w:type="continuationSeparator" w:id="0">
    <w:p w14:paraId="39938055" w14:textId="77777777" w:rsidR="00AE0AAD" w:rsidRDefault="00AE0AAD" w:rsidP="0076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168D" w14:textId="77777777" w:rsidR="00AE0AAD" w:rsidRDefault="00AE0AAD" w:rsidP="00765DDB">
      <w:pPr>
        <w:spacing w:after="0" w:line="240" w:lineRule="auto"/>
      </w:pPr>
      <w:r>
        <w:separator/>
      </w:r>
    </w:p>
  </w:footnote>
  <w:footnote w:type="continuationSeparator" w:id="0">
    <w:p w14:paraId="14CD1842" w14:textId="77777777" w:rsidR="00AE0AAD" w:rsidRDefault="00AE0AAD" w:rsidP="0076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8CB"/>
    <w:multiLevelType w:val="hybridMultilevel"/>
    <w:tmpl w:val="C6E24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D38E8"/>
    <w:multiLevelType w:val="hybridMultilevel"/>
    <w:tmpl w:val="2A2C220A"/>
    <w:lvl w:ilvl="0" w:tplc="8014E9BA">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E20D5F"/>
    <w:multiLevelType w:val="hybridMultilevel"/>
    <w:tmpl w:val="6C58D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04B18"/>
    <w:multiLevelType w:val="hybridMultilevel"/>
    <w:tmpl w:val="E1B67E04"/>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B561FD"/>
    <w:multiLevelType w:val="hybridMultilevel"/>
    <w:tmpl w:val="9CC6B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8A140B"/>
    <w:multiLevelType w:val="hybridMultilevel"/>
    <w:tmpl w:val="444A4D02"/>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EB7B29"/>
    <w:multiLevelType w:val="hybridMultilevel"/>
    <w:tmpl w:val="FA485970"/>
    <w:lvl w:ilvl="0" w:tplc="4EBCE8F0">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B3EB8"/>
    <w:multiLevelType w:val="hybridMultilevel"/>
    <w:tmpl w:val="46280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A78EA"/>
    <w:multiLevelType w:val="hybridMultilevel"/>
    <w:tmpl w:val="A3DCD59A"/>
    <w:lvl w:ilvl="0" w:tplc="612A099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AF5520D"/>
    <w:multiLevelType w:val="hybridMultilevel"/>
    <w:tmpl w:val="EB2EE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385C8D"/>
    <w:multiLevelType w:val="hybridMultilevel"/>
    <w:tmpl w:val="53EE64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D7444B"/>
    <w:multiLevelType w:val="hybridMultilevel"/>
    <w:tmpl w:val="6B4A82B4"/>
    <w:styleLink w:val="Importiranistil1"/>
    <w:lvl w:ilvl="0" w:tplc="C980F2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D070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4486A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6F473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B6E8D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5589E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EEA9A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4E7D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490A8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42F499E"/>
    <w:multiLevelType w:val="hybridMultilevel"/>
    <w:tmpl w:val="88164C82"/>
    <w:lvl w:ilvl="0" w:tplc="825C9F1C">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BF159B"/>
    <w:multiLevelType w:val="hybridMultilevel"/>
    <w:tmpl w:val="7D803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AA5A1D"/>
    <w:multiLevelType w:val="hybridMultilevel"/>
    <w:tmpl w:val="6C64C3F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C4A4A3B"/>
    <w:multiLevelType w:val="hybridMultilevel"/>
    <w:tmpl w:val="21F40E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64D20A15"/>
    <w:multiLevelType w:val="hybridMultilevel"/>
    <w:tmpl w:val="347AA716"/>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CE6DCD"/>
    <w:multiLevelType w:val="hybridMultilevel"/>
    <w:tmpl w:val="623E4D0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0582C"/>
    <w:multiLevelType w:val="multilevel"/>
    <w:tmpl w:val="D4E87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EC57D6"/>
    <w:multiLevelType w:val="hybridMultilevel"/>
    <w:tmpl w:val="6B4A82B4"/>
    <w:numStyleLink w:val="Importiranistil1"/>
  </w:abstractNum>
  <w:abstractNum w:abstractNumId="20" w15:restartNumberingAfterBreak="0">
    <w:nsid w:val="76917065"/>
    <w:multiLevelType w:val="hybridMultilevel"/>
    <w:tmpl w:val="A3DCD59A"/>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9904F34"/>
    <w:multiLevelType w:val="hybridMultilevel"/>
    <w:tmpl w:val="C65063E6"/>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1951C0"/>
    <w:multiLevelType w:val="hybridMultilevel"/>
    <w:tmpl w:val="01B0F5B8"/>
    <w:lvl w:ilvl="0" w:tplc="1E783FB8">
      <w:start w:val="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BF70335"/>
    <w:multiLevelType w:val="hybridMultilevel"/>
    <w:tmpl w:val="A1FA9C7E"/>
    <w:lvl w:ilvl="0" w:tplc="A2984E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EF8543F"/>
    <w:multiLevelType w:val="hybridMultilevel"/>
    <w:tmpl w:val="706A004E"/>
    <w:lvl w:ilvl="0" w:tplc="45ECEA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70639633">
    <w:abstractNumId w:val="14"/>
  </w:num>
  <w:num w:numId="2" w16cid:durableId="2051956310">
    <w:abstractNumId w:val="10"/>
  </w:num>
  <w:num w:numId="3" w16cid:durableId="5524018">
    <w:abstractNumId w:val="0"/>
  </w:num>
  <w:num w:numId="4" w16cid:durableId="322857528">
    <w:abstractNumId w:val="2"/>
  </w:num>
  <w:num w:numId="5" w16cid:durableId="1861813686">
    <w:abstractNumId w:val="23"/>
  </w:num>
  <w:num w:numId="6" w16cid:durableId="727874727">
    <w:abstractNumId w:val="18"/>
  </w:num>
  <w:num w:numId="7" w16cid:durableId="31656868">
    <w:abstractNumId w:val="15"/>
  </w:num>
  <w:num w:numId="8" w16cid:durableId="772165362">
    <w:abstractNumId w:val="8"/>
  </w:num>
  <w:num w:numId="9" w16cid:durableId="1076517819">
    <w:abstractNumId w:val="9"/>
  </w:num>
  <w:num w:numId="10" w16cid:durableId="617103325">
    <w:abstractNumId w:val="7"/>
  </w:num>
  <w:num w:numId="11" w16cid:durableId="242033562">
    <w:abstractNumId w:val="8"/>
  </w:num>
  <w:num w:numId="12" w16cid:durableId="773020728">
    <w:abstractNumId w:val="4"/>
  </w:num>
  <w:num w:numId="13" w16cid:durableId="1809977238">
    <w:abstractNumId w:val="22"/>
  </w:num>
  <w:num w:numId="14" w16cid:durableId="1872839810">
    <w:abstractNumId w:val="24"/>
  </w:num>
  <w:num w:numId="15" w16cid:durableId="1485272409">
    <w:abstractNumId w:val="1"/>
  </w:num>
  <w:num w:numId="16" w16cid:durableId="1516529618">
    <w:abstractNumId w:val="13"/>
  </w:num>
  <w:num w:numId="17" w16cid:durableId="412434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095058">
    <w:abstractNumId w:val="6"/>
  </w:num>
  <w:num w:numId="19" w16cid:durableId="483544552">
    <w:abstractNumId w:val="16"/>
  </w:num>
  <w:num w:numId="20" w16cid:durableId="1990473290">
    <w:abstractNumId w:val="3"/>
  </w:num>
  <w:num w:numId="21" w16cid:durableId="1124227683">
    <w:abstractNumId w:val="5"/>
  </w:num>
  <w:num w:numId="22" w16cid:durableId="1107197757">
    <w:abstractNumId w:val="8"/>
  </w:num>
  <w:num w:numId="23" w16cid:durableId="2080323670">
    <w:abstractNumId w:val="20"/>
  </w:num>
  <w:num w:numId="24" w16cid:durableId="354041547">
    <w:abstractNumId w:val="12"/>
  </w:num>
  <w:num w:numId="25" w16cid:durableId="279070352">
    <w:abstractNumId w:val="11"/>
  </w:num>
  <w:num w:numId="26" w16cid:durableId="17437786">
    <w:abstractNumId w:val="19"/>
  </w:num>
  <w:num w:numId="27" w16cid:durableId="726806351">
    <w:abstractNumId w:val="17"/>
  </w:num>
  <w:num w:numId="28" w16cid:durableId="11586885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A4"/>
    <w:rsid w:val="000032FC"/>
    <w:rsid w:val="00005704"/>
    <w:rsid w:val="000064AF"/>
    <w:rsid w:val="000112E8"/>
    <w:rsid w:val="00013A1F"/>
    <w:rsid w:val="00015016"/>
    <w:rsid w:val="00015A61"/>
    <w:rsid w:val="00020099"/>
    <w:rsid w:val="00020B1C"/>
    <w:rsid w:val="00023DE8"/>
    <w:rsid w:val="0002457E"/>
    <w:rsid w:val="000258C9"/>
    <w:rsid w:val="00026CA8"/>
    <w:rsid w:val="000303DB"/>
    <w:rsid w:val="00032280"/>
    <w:rsid w:val="000362F7"/>
    <w:rsid w:val="0003694C"/>
    <w:rsid w:val="00037633"/>
    <w:rsid w:val="00037E7D"/>
    <w:rsid w:val="00042B90"/>
    <w:rsid w:val="00043101"/>
    <w:rsid w:val="00044F3D"/>
    <w:rsid w:val="00046162"/>
    <w:rsid w:val="000479E8"/>
    <w:rsid w:val="00047F3F"/>
    <w:rsid w:val="000504C6"/>
    <w:rsid w:val="00051A06"/>
    <w:rsid w:val="000566B9"/>
    <w:rsid w:val="0006169A"/>
    <w:rsid w:val="00064F9D"/>
    <w:rsid w:val="000667B7"/>
    <w:rsid w:val="000673AE"/>
    <w:rsid w:val="00072C77"/>
    <w:rsid w:val="00077821"/>
    <w:rsid w:val="00077F49"/>
    <w:rsid w:val="000820A0"/>
    <w:rsid w:val="000821EE"/>
    <w:rsid w:val="00084D9E"/>
    <w:rsid w:val="00090CF6"/>
    <w:rsid w:val="00094A47"/>
    <w:rsid w:val="000960FB"/>
    <w:rsid w:val="000A5116"/>
    <w:rsid w:val="000A637B"/>
    <w:rsid w:val="000A7B0C"/>
    <w:rsid w:val="000A7D2D"/>
    <w:rsid w:val="000A7D6E"/>
    <w:rsid w:val="000B1303"/>
    <w:rsid w:val="000B4FAA"/>
    <w:rsid w:val="000B57B2"/>
    <w:rsid w:val="000B6FCD"/>
    <w:rsid w:val="000D0FEA"/>
    <w:rsid w:val="000D3F4D"/>
    <w:rsid w:val="000D6EF0"/>
    <w:rsid w:val="000D6FDD"/>
    <w:rsid w:val="000D7210"/>
    <w:rsid w:val="000D7FFE"/>
    <w:rsid w:val="0010771A"/>
    <w:rsid w:val="0011597F"/>
    <w:rsid w:val="00115F21"/>
    <w:rsid w:val="00120616"/>
    <w:rsid w:val="00131769"/>
    <w:rsid w:val="0013210F"/>
    <w:rsid w:val="001423C8"/>
    <w:rsid w:val="00142C3D"/>
    <w:rsid w:val="00146661"/>
    <w:rsid w:val="00146B92"/>
    <w:rsid w:val="0015143B"/>
    <w:rsid w:val="00152A36"/>
    <w:rsid w:val="00156157"/>
    <w:rsid w:val="0015617B"/>
    <w:rsid w:val="00156419"/>
    <w:rsid w:val="001579E2"/>
    <w:rsid w:val="00160840"/>
    <w:rsid w:val="00160C18"/>
    <w:rsid w:val="00167A7F"/>
    <w:rsid w:val="00167EEE"/>
    <w:rsid w:val="00171F1C"/>
    <w:rsid w:val="00177164"/>
    <w:rsid w:val="001859AE"/>
    <w:rsid w:val="00187EF1"/>
    <w:rsid w:val="0019183D"/>
    <w:rsid w:val="001967DA"/>
    <w:rsid w:val="001A0EB8"/>
    <w:rsid w:val="001A1EA4"/>
    <w:rsid w:val="001A5AC2"/>
    <w:rsid w:val="001A6AFF"/>
    <w:rsid w:val="001B0139"/>
    <w:rsid w:val="001B0607"/>
    <w:rsid w:val="001B36E3"/>
    <w:rsid w:val="001B4743"/>
    <w:rsid w:val="001B602A"/>
    <w:rsid w:val="001B61B1"/>
    <w:rsid w:val="001C3DFC"/>
    <w:rsid w:val="001C55AA"/>
    <w:rsid w:val="001C5677"/>
    <w:rsid w:val="001C794B"/>
    <w:rsid w:val="001D046A"/>
    <w:rsid w:val="001D2EAF"/>
    <w:rsid w:val="001D4CAD"/>
    <w:rsid w:val="001E0404"/>
    <w:rsid w:val="001E09F8"/>
    <w:rsid w:val="001E26FB"/>
    <w:rsid w:val="001E4222"/>
    <w:rsid w:val="001E62F1"/>
    <w:rsid w:val="001E65BC"/>
    <w:rsid w:val="001E6917"/>
    <w:rsid w:val="001E6BCE"/>
    <w:rsid w:val="001F0147"/>
    <w:rsid w:val="001F282C"/>
    <w:rsid w:val="001F28D9"/>
    <w:rsid w:val="00204533"/>
    <w:rsid w:val="00205407"/>
    <w:rsid w:val="002055FF"/>
    <w:rsid w:val="00212EF9"/>
    <w:rsid w:val="002132A4"/>
    <w:rsid w:val="0021383E"/>
    <w:rsid w:val="00220582"/>
    <w:rsid w:val="002210C4"/>
    <w:rsid w:val="002259F1"/>
    <w:rsid w:val="00226842"/>
    <w:rsid w:val="0023118A"/>
    <w:rsid w:val="00234AE4"/>
    <w:rsid w:val="002354E1"/>
    <w:rsid w:val="00236944"/>
    <w:rsid w:val="002403A7"/>
    <w:rsid w:val="002452C6"/>
    <w:rsid w:val="002462DF"/>
    <w:rsid w:val="00246A6E"/>
    <w:rsid w:val="002516E9"/>
    <w:rsid w:val="00251E25"/>
    <w:rsid w:val="002538EE"/>
    <w:rsid w:val="00254DC9"/>
    <w:rsid w:val="0025637B"/>
    <w:rsid w:val="002627A7"/>
    <w:rsid w:val="00263331"/>
    <w:rsid w:val="00264FDE"/>
    <w:rsid w:val="00270373"/>
    <w:rsid w:val="00270E13"/>
    <w:rsid w:val="00272493"/>
    <w:rsid w:val="002735B6"/>
    <w:rsid w:val="00274CA5"/>
    <w:rsid w:val="00281F79"/>
    <w:rsid w:val="00284146"/>
    <w:rsid w:val="00284AB6"/>
    <w:rsid w:val="00285EF1"/>
    <w:rsid w:val="002875F3"/>
    <w:rsid w:val="0029050D"/>
    <w:rsid w:val="002927E8"/>
    <w:rsid w:val="00292945"/>
    <w:rsid w:val="0029622D"/>
    <w:rsid w:val="00297340"/>
    <w:rsid w:val="002A034F"/>
    <w:rsid w:val="002A2F39"/>
    <w:rsid w:val="002B4848"/>
    <w:rsid w:val="002B7874"/>
    <w:rsid w:val="002C10A8"/>
    <w:rsid w:val="002C10DD"/>
    <w:rsid w:val="002C18FB"/>
    <w:rsid w:val="002C6E20"/>
    <w:rsid w:val="002C767A"/>
    <w:rsid w:val="002D53B3"/>
    <w:rsid w:val="002D737B"/>
    <w:rsid w:val="002D7FE1"/>
    <w:rsid w:val="002E19BD"/>
    <w:rsid w:val="002E1B53"/>
    <w:rsid w:val="002F274E"/>
    <w:rsid w:val="002F52A3"/>
    <w:rsid w:val="002F5322"/>
    <w:rsid w:val="002F5B97"/>
    <w:rsid w:val="002F7378"/>
    <w:rsid w:val="002F73BB"/>
    <w:rsid w:val="002F77CF"/>
    <w:rsid w:val="00301C83"/>
    <w:rsid w:val="0030622D"/>
    <w:rsid w:val="00307A67"/>
    <w:rsid w:val="00315A53"/>
    <w:rsid w:val="00315B70"/>
    <w:rsid w:val="00316D08"/>
    <w:rsid w:val="003206C3"/>
    <w:rsid w:val="00322A19"/>
    <w:rsid w:val="00322CAA"/>
    <w:rsid w:val="00323E21"/>
    <w:rsid w:val="0032408E"/>
    <w:rsid w:val="003264AE"/>
    <w:rsid w:val="0032792E"/>
    <w:rsid w:val="00333F41"/>
    <w:rsid w:val="00334F83"/>
    <w:rsid w:val="00335398"/>
    <w:rsid w:val="0033693B"/>
    <w:rsid w:val="00336A1B"/>
    <w:rsid w:val="0034088D"/>
    <w:rsid w:val="00344FF7"/>
    <w:rsid w:val="00345031"/>
    <w:rsid w:val="00345956"/>
    <w:rsid w:val="00346699"/>
    <w:rsid w:val="00354A89"/>
    <w:rsid w:val="00361886"/>
    <w:rsid w:val="0036195F"/>
    <w:rsid w:val="003625C2"/>
    <w:rsid w:val="00370929"/>
    <w:rsid w:val="003722F0"/>
    <w:rsid w:val="00373415"/>
    <w:rsid w:val="00373FD3"/>
    <w:rsid w:val="00374508"/>
    <w:rsid w:val="003776B0"/>
    <w:rsid w:val="00381B22"/>
    <w:rsid w:val="003824B1"/>
    <w:rsid w:val="003825D8"/>
    <w:rsid w:val="003846D9"/>
    <w:rsid w:val="00384BDA"/>
    <w:rsid w:val="00386282"/>
    <w:rsid w:val="00386296"/>
    <w:rsid w:val="00390788"/>
    <w:rsid w:val="00390AA6"/>
    <w:rsid w:val="0039143A"/>
    <w:rsid w:val="003928DF"/>
    <w:rsid w:val="00396494"/>
    <w:rsid w:val="00396981"/>
    <w:rsid w:val="00396DEC"/>
    <w:rsid w:val="003977C1"/>
    <w:rsid w:val="003A0D83"/>
    <w:rsid w:val="003A153B"/>
    <w:rsid w:val="003A3BFB"/>
    <w:rsid w:val="003A4F63"/>
    <w:rsid w:val="003A767E"/>
    <w:rsid w:val="003A7841"/>
    <w:rsid w:val="003C06B1"/>
    <w:rsid w:val="003C1A7E"/>
    <w:rsid w:val="003C619E"/>
    <w:rsid w:val="003D059C"/>
    <w:rsid w:val="003D0CCA"/>
    <w:rsid w:val="003D509F"/>
    <w:rsid w:val="003F57A9"/>
    <w:rsid w:val="004016FA"/>
    <w:rsid w:val="00401B1C"/>
    <w:rsid w:val="0040398A"/>
    <w:rsid w:val="00405FBE"/>
    <w:rsid w:val="00410EA5"/>
    <w:rsid w:val="00416703"/>
    <w:rsid w:val="00422740"/>
    <w:rsid w:val="00424575"/>
    <w:rsid w:val="00425DA5"/>
    <w:rsid w:val="00425E59"/>
    <w:rsid w:val="0042778C"/>
    <w:rsid w:val="0043085F"/>
    <w:rsid w:val="004370AD"/>
    <w:rsid w:val="00437421"/>
    <w:rsid w:val="00440AC1"/>
    <w:rsid w:val="00442829"/>
    <w:rsid w:val="00442AE9"/>
    <w:rsid w:val="0045287A"/>
    <w:rsid w:val="00452FF2"/>
    <w:rsid w:val="004549AF"/>
    <w:rsid w:val="00455E69"/>
    <w:rsid w:val="0046416C"/>
    <w:rsid w:val="004649A6"/>
    <w:rsid w:val="00464D64"/>
    <w:rsid w:val="00464DE4"/>
    <w:rsid w:val="00465F12"/>
    <w:rsid w:val="00467AFF"/>
    <w:rsid w:val="00467D08"/>
    <w:rsid w:val="00471100"/>
    <w:rsid w:val="0047328B"/>
    <w:rsid w:val="004739F2"/>
    <w:rsid w:val="004845E0"/>
    <w:rsid w:val="00484E9B"/>
    <w:rsid w:val="00486344"/>
    <w:rsid w:val="00491A84"/>
    <w:rsid w:val="00494140"/>
    <w:rsid w:val="00494F84"/>
    <w:rsid w:val="00497575"/>
    <w:rsid w:val="004A6A58"/>
    <w:rsid w:val="004B3EEB"/>
    <w:rsid w:val="004B4138"/>
    <w:rsid w:val="004C4380"/>
    <w:rsid w:val="004C54C8"/>
    <w:rsid w:val="004C7A58"/>
    <w:rsid w:val="004D1320"/>
    <w:rsid w:val="004D1493"/>
    <w:rsid w:val="004D1745"/>
    <w:rsid w:val="004D437C"/>
    <w:rsid w:val="004E0C3C"/>
    <w:rsid w:val="004E1C16"/>
    <w:rsid w:val="004E5826"/>
    <w:rsid w:val="004E5F8C"/>
    <w:rsid w:val="004E765F"/>
    <w:rsid w:val="004F24B2"/>
    <w:rsid w:val="004F4B17"/>
    <w:rsid w:val="004F5044"/>
    <w:rsid w:val="004F5758"/>
    <w:rsid w:val="004F651D"/>
    <w:rsid w:val="004F69BB"/>
    <w:rsid w:val="005003D4"/>
    <w:rsid w:val="0050043F"/>
    <w:rsid w:val="005026D5"/>
    <w:rsid w:val="00503639"/>
    <w:rsid w:val="005110B0"/>
    <w:rsid w:val="00512405"/>
    <w:rsid w:val="005202BF"/>
    <w:rsid w:val="00520EFF"/>
    <w:rsid w:val="00521E07"/>
    <w:rsid w:val="005230C4"/>
    <w:rsid w:val="00526AEB"/>
    <w:rsid w:val="005327D5"/>
    <w:rsid w:val="005355A8"/>
    <w:rsid w:val="0054142B"/>
    <w:rsid w:val="00546694"/>
    <w:rsid w:val="00547CD1"/>
    <w:rsid w:val="00552A7D"/>
    <w:rsid w:val="00552E1B"/>
    <w:rsid w:val="005600F5"/>
    <w:rsid w:val="00564702"/>
    <w:rsid w:val="00565101"/>
    <w:rsid w:val="00565846"/>
    <w:rsid w:val="00572BDA"/>
    <w:rsid w:val="00575B04"/>
    <w:rsid w:val="00580076"/>
    <w:rsid w:val="00584C4A"/>
    <w:rsid w:val="00586842"/>
    <w:rsid w:val="005910B0"/>
    <w:rsid w:val="00592BF5"/>
    <w:rsid w:val="00593483"/>
    <w:rsid w:val="0059426E"/>
    <w:rsid w:val="005A06B4"/>
    <w:rsid w:val="005A2872"/>
    <w:rsid w:val="005A2CB9"/>
    <w:rsid w:val="005A665E"/>
    <w:rsid w:val="005B11CD"/>
    <w:rsid w:val="005B272A"/>
    <w:rsid w:val="005B5D65"/>
    <w:rsid w:val="005C1E42"/>
    <w:rsid w:val="005C3199"/>
    <w:rsid w:val="005C3F47"/>
    <w:rsid w:val="005C60C6"/>
    <w:rsid w:val="005D362D"/>
    <w:rsid w:val="005D422D"/>
    <w:rsid w:val="005D560E"/>
    <w:rsid w:val="005E28C4"/>
    <w:rsid w:val="005E3861"/>
    <w:rsid w:val="005E405C"/>
    <w:rsid w:val="005E688A"/>
    <w:rsid w:val="005F1365"/>
    <w:rsid w:val="00600880"/>
    <w:rsid w:val="006008C0"/>
    <w:rsid w:val="006023DE"/>
    <w:rsid w:val="0060565E"/>
    <w:rsid w:val="00611AAD"/>
    <w:rsid w:val="00613E0D"/>
    <w:rsid w:val="006148DC"/>
    <w:rsid w:val="00617415"/>
    <w:rsid w:val="00626419"/>
    <w:rsid w:val="00626887"/>
    <w:rsid w:val="00631070"/>
    <w:rsid w:val="00635124"/>
    <w:rsid w:val="00640664"/>
    <w:rsid w:val="006412E6"/>
    <w:rsid w:val="00643EA6"/>
    <w:rsid w:val="0064573B"/>
    <w:rsid w:val="0064741C"/>
    <w:rsid w:val="00650291"/>
    <w:rsid w:val="006535F1"/>
    <w:rsid w:val="00653B1B"/>
    <w:rsid w:val="006557D4"/>
    <w:rsid w:val="00661F07"/>
    <w:rsid w:val="00662EBE"/>
    <w:rsid w:val="00663FF2"/>
    <w:rsid w:val="00664ECD"/>
    <w:rsid w:val="0066553A"/>
    <w:rsid w:val="00666F30"/>
    <w:rsid w:val="00667732"/>
    <w:rsid w:val="00667832"/>
    <w:rsid w:val="00667CED"/>
    <w:rsid w:val="00667CFB"/>
    <w:rsid w:val="006707D5"/>
    <w:rsid w:val="00670B58"/>
    <w:rsid w:val="0067139E"/>
    <w:rsid w:val="0067254C"/>
    <w:rsid w:val="00672B19"/>
    <w:rsid w:val="006733C9"/>
    <w:rsid w:val="00677A51"/>
    <w:rsid w:val="00677A61"/>
    <w:rsid w:val="00677B4E"/>
    <w:rsid w:val="006807B2"/>
    <w:rsid w:val="0068150D"/>
    <w:rsid w:val="006815FD"/>
    <w:rsid w:val="00682726"/>
    <w:rsid w:val="00683237"/>
    <w:rsid w:val="006832FD"/>
    <w:rsid w:val="006861E2"/>
    <w:rsid w:val="006875C7"/>
    <w:rsid w:val="00691AF3"/>
    <w:rsid w:val="0069610A"/>
    <w:rsid w:val="00696575"/>
    <w:rsid w:val="0069740F"/>
    <w:rsid w:val="006A1364"/>
    <w:rsid w:val="006A438F"/>
    <w:rsid w:val="006A4D98"/>
    <w:rsid w:val="006A56E8"/>
    <w:rsid w:val="006B08CE"/>
    <w:rsid w:val="006B3922"/>
    <w:rsid w:val="006C75B0"/>
    <w:rsid w:val="006D24DC"/>
    <w:rsid w:val="006D72AB"/>
    <w:rsid w:val="006E0A8F"/>
    <w:rsid w:val="006E4405"/>
    <w:rsid w:val="006E46A4"/>
    <w:rsid w:val="006E5469"/>
    <w:rsid w:val="006F76B3"/>
    <w:rsid w:val="007027B8"/>
    <w:rsid w:val="00707096"/>
    <w:rsid w:val="007158DE"/>
    <w:rsid w:val="007168BF"/>
    <w:rsid w:val="007219AB"/>
    <w:rsid w:val="007240E0"/>
    <w:rsid w:val="00724A53"/>
    <w:rsid w:val="00724C69"/>
    <w:rsid w:val="00727086"/>
    <w:rsid w:val="007279A7"/>
    <w:rsid w:val="007321FB"/>
    <w:rsid w:val="007325BE"/>
    <w:rsid w:val="00732E83"/>
    <w:rsid w:val="00733814"/>
    <w:rsid w:val="0073553D"/>
    <w:rsid w:val="00736541"/>
    <w:rsid w:val="00753138"/>
    <w:rsid w:val="00753D03"/>
    <w:rsid w:val="00754E88"/>
    <w:rsid w:val="00757AE9"/>
    <w:rsid w:val="00762D5B"/>
    <w:rsid w:val="00763C62"/>
    <w:rsid w:val="00763EA4"/>
    <w:rsid w:val="00765DDB"/>
    <w:rsid w:val="007709FA"/>
    <w:rsid w:val="007717CB"/>
    <w:rsid w:val="00772B8F"/>
    <w:rsid w:val="007736E6"/>
    <w:rsid w:val="007748A9"/>
    <w:rsid w:val="0077511A"/>
    <w:rsid w:val="007757A6"/>
    <w:rsid w:val="00775ED9"/>
    <w:rsid w:val="00784DA6"/>
    <w:rsid w:val="007857E2"/>
    <w:rsid w:val="007922DB"/>
    <w:rsid w:val="00793BD0"/>
    <w:rsid w:val="007A14C5"/>
    <w:rsid w:val="007A7FAF"/>
    <w:rsid w:val="007B3088"/>
    <w:rsid w:val="007B4B3D"/>
    <w:rsid w:val="007B67E7"/>
    <w:rsid w:val="007C41EE"/>
    <w:rsid w:val="007D1756"/>
    <w:rsid w:val="007D3E2A"/>
    <w:rsid w:val="007E1EDC"/>
    <w:rsid w:val="007E5768"/>
    <w:rsid w:val="007F07C9"/>
    <w:rsid w:val="007F0869"/>
    <w:rsid w:val="00802616"/>
    <w:rsid w:val="008036B8"/>
    <w:rsid w:val="00806888"/>
    <w:rsid w:val="008102BB"/>
    <w:rsid w:val="008111DB"/>
    <w:rsid w:val="00814C21"/>
    <w:rsid w:val="0081782F"/>
    <w:rsid w:val="008274DC"/>
    <w:rsid w:val="00837D9E"/>
    <w:rsid w:val="00843379"/>
    <w:rsid w:val="0084353A"/>
    <w:rsid w:val="00845B6D"/>
    <w:rsid w:val="00856F7B"/>
    <w:rsid w:val="008679B7"/>
    <w:rsid w:val="008709AB"/>
    <w:rsid w:val="00871B35"/>
    <w:rsid w:val="00874ACD"/>
    <w:rsid w:val="00876934"/>
    <w:rsid w:val="0088088E"/>
    <w:rsid w:val="0088315D"/>
    <w:rsid w:val="008858A1"/>
    <w:rsid w:val="008879FC"/>
    <w:rsid w:val="008967E5"/>
    <w:rsid w:val="00897283"/>
    <w:rsid w:val="008A1369"/>
    <w:rsid w:val="008A1847"/>
    <w:rsid w:val="008A1868"/>
    <w:rsid w:val="008A7C05"/>
    <w:rsid w:val="008B06BE"/>
    <w:rsid w:val="008B080D"/>
    <w:rsid w:val="008B170E"/>
    <w:rsid w:val="008B2135"/>
    <w:rsid w:val="008D0B6D"/>
    <w:rsid w:val="008D320B"/>
    <w:rsid w:val="008D3392"/>
    <w:rsid w:val="008D4C16"/>
    <w:rsid w:val="008D4DB8"/>
    <w:rsid w:val="008D73E6"/>
    <w:rsid w:val="008E5CF7"/>
    <w:rsid w:val="008E758C"/>
    <w:rsid w:val="008F05AE"/>
    <w:rsid w:val="008F22B0"/>
    <w:rsid w:val="008F38E6"/>
    <w:rsid w:val="008F3EBC"/>
    <w:rsid w:val="008F4EC8"/>
    <w:rsid w:val="008F747C"/>
    <w:rsid w:val="008F7DB1"/>
    <w:rsid w:val="008F7EC6"/>
    <w:rsid w:val="00905795"/>
    <w:rsid w:val="00911055"/>
    <w:rsid w:val="00911873"/>
    <w:rsid w:val="009125CE"/>
    <w:rsid w:val="00913ABE"/>
    <w:rsid w:val="009154F7"/>
    <w:rsid w:val="00915523"/>
    <w:rsid w:val="009163F4"/>
    <w:rsid w:val="00920879"/>
    <w:rsid w:val="00920E11"/>
    <w:rsid w:val="00922153"/>
    <w:rsid w:val="009227CC"/>
    <w:rsid w:val="00923821"/>
    <w:rsid w:val="0092619A"/>
    <w:rsid w:val="00926D51"/>
    <w:rsid w:val="00927ED7"/>
    <w:rsid w:val="00931DBD"/>
    <w:rsid w:val="00933045"/>
    <w:rsid w:val="00935D24"/>
    <w:rsid w:val="00946BD8"/>
    <w:rsid w:val="009545B2"/>
    <w:rsid w:val="009570BC"/>
    <w:rsid w:val="009572F0"/>
    <w:rsid w:val="009576B2"/>
    <w:rsid w:val="0096129B"/>
    <w:rsid w:val="0096216A"/>
    <w:rsid w:val="00962E76"/>
    <w:rsid w:val="00964593"/>
    <w:rsid w:val="0096676D"/>
    <w:rsid w:val="0096686C"/>
    <w:rsid w:val="00971310"/>
    <w:rsid w:val="00971959"/>
    <w:rsid w:val="00971E91"/>
    <w:rsid w:val="00975FC1"/>
    <w:rsid w:val="0097733C"/>
    <w:rsid w:val="00984C9F"/>
    <w:rsid w:val="00985FB5"/>
    <w:rsid w:val="00987C1E"/>
    <w:rsid w:val="00990062"/>
    <w:rsid w:val="00992B7E"/>
    <w:rsid w:val="0099503A"/>
    <w:rsid w:val="00996038"/>
    <w:rsid w:val="009A2EC6"/>
    <w:rsid w:val="009B1045"/>
    <w:rsid w:val="009B13F8"/>
    <w:rsid w:val="009B16A8"/>
    <w:rsid w:val="009B4D83"/>
    <w:rsid w:val="009B75A8"/>
    <w:rsid w:val="009C0E36"/>
    <w:rsid w:val="009C4462"/>
    <w:rsid w:val="009C5A35"/>
    <w:rsid w:val="009C5EB3"/>
    <w:rsid w:val="009C61FF"/>
    <w:rsid w:val="009D1B09"/>
    <w:rsid w:val="009D2E03"/>
    <w:rsid w:val="009D3176"/>
    <w:rsid w:val="009D5006"/>
    <w:rsid w:val="009D7135"/>
    <w:rsid w:val="009D73B3"/>
    <w:rsid w:val="009D7E15"/>
    <w:rsid w:val="009E0E8B"/>
    <w:rsid w:val="009E1C7C"/>
    <w:rsid w:val="009E5A53"/>
    <w:rsid w:val="009F0DA6"/>
    <w:rsid w:val="009F2276"/>
    <w:rsid w:val="009F2953"/>
    <w:rsid w:val="009F34FD"/>
    <w:rsid w:val="009F4CA6"/>
    <w:rsid w:val="009F79B4"/>
    <w:rsid w:val="00A00A1C"/>
    <w:rsid w:val="00A03552"/>
    <w:rsid w:val="00A07F64"/>
    <w:rsid w:val="00A1290B"/>
    <w:rsid w:val="00A15756"/>
    <w:rsid w:val="00A225A2"/>
    <w:rsid w:val="00A22F62"/>
    <w:rsid w:val="00A230D4"/>
    <w:rsid w:val="00A27456"/>
    <w:rsid w:val="00A30BFF"/>
    <w:rsid w:val="00A327EE"/>
    <w:rsid w:val="00A3377F"/>
    <w:rsid w:val="00A364E6"/>
    <w:rsid w:val="00A50E81"/>
    <w:rsid w:val="00A605A5"/>
    <w:rsid w:val="00A64E54"/>
    <w:rsid w:val="00A80602"/>
    <w:rsid w:val="00A812EF"/>
    <w:rsid w:val="00A83338"/>
    <w:rsid w:val="00A85451"/>
    <w:rsid w:val="00A87B1F"/>
    <w:rsid w:val="00A9065D"/>
    <w:rsid w:val="00A95C2A"/>
    <w:rsid w:val="00AA2B85"/>
    <w:rsid w:val="00AA5C46"/>
    <w:rsid w:val="00AA7438"/>
    <w:rsid w:val="00AB00D9"/>
    <w:rsid w:val="00AC0DA2"/>
    <w:rsid w:val="00AC1A1C"/>
    <w:rsid w:val="00AC65F5"/>
    <w:rsid w:val="00AD4A7A"/>
    <w:rsid w:val="00AD5E28"/>
    <w:rsid w:val="00AD7B2B"/>
    <w:rsid w:val="00AE0AAD"/>
    <w:rsid w:val="00AE0B24"/>
    <w:rsid w:val="00AE2B0E"/>
    <w:rsid w:val="00AE358F"/>
    <w:rsid w:val="00AF1E01"/>
    <w:rsid w:val="00AF3345"/>
    <w:rsid w:val="00B02026"/>
    <w:rsid w:val="00B03095"/>
    <w:rsid w:val="00B047C7"/>
    <w:rsid w:val="00B067F2"/>
    <w:rsid w:val="00B073D1"/>
    <w:rsid w:val="00B11576"/>
    <w:rsid w:val="00B14C79"/>
    <w:rsid w:val="00B1516F"/>
    <w:rsid w:val="00B1563B"/>
    <w:rsid w:val="00B168BF"/>
    <w:rsid w:val="00B220DB"/>
    <w:rsid w:val="00B245B1"/>
    <w:rsid w:val="00B2673A"/>
    <w:rsid w:val="00B3061A"/>
    <w:rsid w:val="00B32E31"/>
    <w:rsid w:val="00B346AD"/>
    <w:rsid w:val="00B3661A"/>
    <w:rsid w:val="00B371AC"/>
    <w:rsid w:val="00B37E1B"/>
    <w:rsid w:val="00B4015C"/>
    <w:rsid w:val="00B41047"/>
    <w:rsid w:val="00B410B8"/>
    <w:rsid w:val="00B4129E"/>
    <w:rsid w:val="00B41C46"/>
    <w:rsid w:val="00B44DD5"/>
    <w:rsid w:val="00B466DD"/>
    <w:rsid w:val="00B4743A"/>
    <w:rsid w:val="00B47A3E"/>
    <w:rsid w:val="00B50CF5"/>
    <w:rsid w:val="00B54712"/>
    <w:rsid w:val="00B5530C"/>
    <w:rsid w:val="00B628F6"/>
    <w:rsid w:val="00B62BEF"/>
    <w:rsid w:val="00B63D42"/>
    <w:rsid w:val="00B711E6"/>
    <w:rsid w:val="00B71F66"/>
    <w:rsid w:val="00B724AD"/>
    <w:rsid w:val="00B7322D"/>
    <w:rsid w:val="00B77290"/>
    <w:rsid w:val="00B8173D"/>
    <w:rsid w:val="00B8471A"/>
    <w:rsid w:val="00B85696"/>
    <w:rsid w:val="00B85739"/>
    <w:rsid w:val="00B875EB"/>
    <w:rsid w:val="00B915B4"/>
    <w:rsid w:val="00B93CF0"/>
    <w:rsid w:val="00B95E09"/>
    <w:rsid w:val="00BA55DD"/>
    <w:rsid w:val="00BA7878"/>
    <w:rsid w:val="00BB1C45"/>
    <w:rsid w:val="00BB2286"/>
    <w:rsid w:val="00BB6997"/>
    <w:rsid w:val="00BB784E"/>
    <w:rsid w:val="00BB7C96"/>
    <w:rsid w:val="00BC700D"/>
    <w:rsid w:val="00BC7F61"/>
    <w:rsid w:val="00BD271A"/>
    <w:rsid w:val="00BD296D"/>
    <w:rsid w:val="00BD54E8"/>
    <w:rsid w:val="00BE1A33"/>
    <w:rsid w:val="00BE2263"/>
    <w:rsid w:val="00BE2975"/>
    <w:rsid w:val="00BE2A63"/>
    <w:rsid w:val="00BE6A9E"/>
    <w:rsid w:val="00BE7F4D"/>
    <w:rsid w:val="00BF1099"/>
    <w:rsid w:val="00BF3ED5"/>
    <w:rsid w:val="00BF5978"/>
    <w:rsid w:val="00BF5A52"/>
    <w:rsid w:val="00C02673"/>
    <w:rsid w:val="00C0324F"/>
    <w:rsid w:val="00C05B79"/>
    <w:rsid w:val="00C072BE"/>
    <w:rsid w:val="00C10451"/>
    <w:rsid w:val="00C12BA6"/>
    <w:rsid w:val="00C15B79"/>
    <w:rsid w:val="00C2356A"/>
    <w:rsid w:val="00C344D3"/>
    <w:rsid w:val="00C3480A"/>
    <w:rsid w:val="00C400E0"/>
    <w:rsid w:val="00C41B67"/>
    <w:rsid w:val="00C41C17"/>
    <w:rsid w:val="00C42967"/>
    <w:rsid w:val="00C42B1E"/>
    <w:rsid w:val="00C44EA2"/>
    <w:rsid w:val="00C47003"/>
    <w:rsid w:val="00C477D6"/>
    <w:rsid w:val="00C52DD0"/>
    <w:rsid w:val="00C5760C"/>
    <w:rsid w:val="00C6148A"/>
    <w:rsid w:val="00C615FC"/>
    <w:rsid w:val="00C62E0A"/>
    <w:rsid w:val="00C635FA"/>
    <w:rsid w:val="00C66DA7"/>
    <w:rsid w:val="00C701A1"/>
    <w:rsid w:val="00C716CB"/>
    <w:rsid w:val="00C72AB5"/>
    <w:rsid w:val="00C73ADC"/>
    <w:rsid w:val="00C7411A"/>
    <w:rsid w:val="00C80189"/>
    <w:rsid w:val="00C81AD6"/>
    <w:rsid w:val="00C837CF"/>
    <w:rsid w:val="00C84B17"/>
    <w:rsid w:val="00C87ACB"/>
    <w:rsid w:val="00C91290"/>
    <w:rsid w:val="00C95445"/>
    <w:rsid w:val="00C96EBD"/>
    <w:rsid w:val="00CA4A5C"/>
    <w:rsid w:val="00CA5A89"/>
    <w:rsid w:val="00CA6025"/>
    <w:rsid w:val="00CA7595"/>
    <w:rsid w:val="00CB172A"/>
    <w:rsid w:val="00CB6C59"/>
    <w:rsid w:val="00CC05DA"/>
    <w:rsid w:val="00CC175D"/>
    <w:rsid w:val="00CC2AE3"/>
    <w:rsid w:val="00CC3BE1"/>
    <w:rsid w:val="00CC3CE6"/>
    <w:rsid w:val="00CC5967"/>
    <w:rsid w:val="00CD1000"/>
    <w:rsid w:val="00CD234D"/>
    <w:rsid w:val="00CD4057"/>
    <w:rsid w:val="00CE1BED"/>
    <w:rsid w:val="00CE2766"/>
    <w:rsid w:val="00CE657C"/>
    <w:rsid w:val="00CE6C89"/>
    <w:rsid w:val="00CE797C"/>
    <w:rsid w:val="00CF6303"/>
    <w:rsid w:val="00CF6C95"/>
    <w:rsid w:val="00CF7795"/>
    <w:rsid w:val="00D02630"/>
    <w:rsid w:val="00D03BB1"/>
    <w:rsid w:val="00D0402C"/>
    <w:rsid w:val="00D1173E"/>
    <w:rsid w:val="00D20E8A"/>
    <w:rsid w:val="00D33491"/>
    <w:rsid w:val="00D3482D"/>
    <w:rsid w:val="00D44192"/>
    <w:rsid w:val="00D4576C"/>
    <w:rsid w:val="00D4678B"/>
    <w:rsid w:val="00D471C4"/>
    <w:rsid w:val="00D515F9"/>
    <w:rsid w:val="00D51618"/>
    <w:rsid w:val="00D56F52"/>
    <w:rsid w:val="00D575DC"/>
    <w:rsid w:val="00D60FFE"/>
    <w:rsid w:val="00D63A4D"/>
    <w:rsid w:val="00D661EA"/>
    <w:rsid w:val="00D702D7"/>
    <w:rsid w:val="00D710AC"/>
    <w:rsid w:val="00D727F1"/>
    <w:rsid w:val="00D72C21"/>
    <w:rsid w:val="00D7466B"/>
    <w:rsid w:val="00D76B6B"/>
    <w:rsid w:val="00D76B94"/>
    <w:rsid w:val="00D77662"/>
    <w:rsid w:val="00D81BC2"/>
    <w:rsid w:val="00D81FA7"/>
    <w:rsid w:val="00D82393"/>
    <w:rsid w:val="00D84EB4"/>
    <w:rsid w:val="00D8562B"/>
    <w:rsid w:val="00D8754C"/>
    <w:rsid w:val="00D925B8"/>
    <w:rsid w:val="00D964B4"/>
    <w:rsid w:val="00DA558F"/>
    <w:rsid w:val="00DA7A2A"/>
    <w:rsid w:val="00DB1B44"/>
    <w:rsid w:val="00DB3E96"/>
    <w:rsid w:val="00DB53F6"/>
    <w:rsid w:val="00DC074D"/>
    <w:rsid w:val="00DC3F98"/>
    <w:rsid w:val="00DC6749"/>
    <w:rsid w:val="00DC6BCF"/>
    <w:rsid w:val="00DD25E4"/>
    <w:rsid w:val="00DD503E"/>
    <w:rsid w:val="00DD54E5"/>
    <w:rsid w:val="00DD582A"/>
    <w:rsid w:val="00DD6165"/>
    <w:rsid w:val="00DE0156"/>
    <w:rsid w:val="00DE24B0"/>
    <w:rsid w:val="00DF1682"/>
    <w:rsid w:val="00DF38DC"/>
    <w:rsid w:val="00DF62EC"/>
    <w:rsid w:val="00DF79F1"/>
    <w:rsid w:val="00E05592"/>
    <w:rsid w:val="00E14880"/>
    <w:rsid w:val="00E25C6E"/>
    <w:rsid w:val="00E32A0B"/>
    <w:rsid w:val="00E341C3"/>
    <w:rsid w:val="00E432E6"/>
    <w:rsid w:val="00E435BE"/>
    <w:rsid w:val="00E43D16"/>
    <w:rsid w:val="00E443D0"/>
    <w:rsid w:val="00E47881"/>
    <w:rsid w:val="00E47D03"/>
    <w:rsid w:val="00E54518"/>
    <w:rsid w:val="00E54CC8"/>
    <w:rsid w:val="00E61425"/>
    <w:rsid w:val="00E73103"/>
    <w:rsid w:val="00E7362D"/>
    <w:rsid w:val="00E7489B"/>
    <w:rsid w:val="00E82680"/>
    <w:rsid w:val="00E82BC6"/>
    <w:rsid w:val="00E954BE"/>
    <w:rsid w:val="00E97157"/>
    <w:rsid w:val="00EA3AC0"/>
    <w:rsid w:val="00EB1231"/>
    <w:rsid w:val="00EB2E90"/>
    <w:rsid w:val="00EB4844"/>
    <w:rsid w:val="00EC28A2"/>
    <w:rsid w:val="00EC5D47"/>
    <w:rsid w:val="00EC6E00"/>
    <w:rsid w:val="00EC7F20"/>
    <w:rsid w:val="00ED3EA7"/>
    <w:rsid w:val="00ED49B1"/>
    <w:rsid w:val="00ED77EE"/>
    <w:rsid w:val="00EE1548"/>
    <w:rsid w:val="00EE6164"/>
    <w:rsid w:val="00EE6F2B"/>
    <w:rsid w:val="00EF0F44"/>
    <w:rsid w:val="00EF3D99"/>
    <w:rsid w:val="00EF5816"/>
    <w:rsid w:val="00F00B2B"/>
    <w:rsid w:val="00F0303E"/>
    <w:rsid w:val="00F03A58"/>
    <w:rsid w:val="00F05C60"/>
    <w:rsid w:val="00F05DF1"/>
    <w:rsid w:val="00F06A18"/>
    <w:rsid w:val="00F108DE"/>
    <w:rsid w:val="00F10DD2"/>
    <w:rsid w:val="00F2170B"/>
    <w:rsid w:val="00F267C0"/>
    <w:rsid w:val="00F34AC7"/>
    <w:rsid w:val="00F35609"/>
    <w:rsid w:val="00F412F2"/>
    <w:rsid w:val="00F43CD7"/>
    <w:rsid w:val="00F51782"/>
    <w:rsid w:val="00F547AD"/>
    <w:rsid w:val="00F557AF"/>
    <w:rsid w:val="00F60215"/>
    <w:rsid w:val="00F6257F"/>
    <w:rsid w:val="00F6587B"/>
    <w:rsid w:val="00F67ADA"/>
    <w:rsid w:val="00F70E89"/>
    <w:rsid w:val="00F73532"/>
    <w:rsid w:val="00F74BFD"/>
    <w:rsid w:val="00F74E20"/>
    <w:rsid w:val="00F75343"/>
    <w:rsid w:val="00F75363"/>
    <w:rsid w:val="00F76251"/>
    <w:rsid w:val="00F83C13"/>
    <w:rsid w:val="00F84541"/>
    <w:rsid w:val="00F845E4"/>
    <w:rsid w:val="00F9775B"/>
    <w:rsid w:val="00F9782F"/>
    <w:rsid w:val="00FA7488"/>
    <w:rsid w:val="00FB30A0"/>
    <w:rsid w:val="00FB4EF8"/>
    <w:rsid w:val="00FB6EFF"/>
    <w:rsid w:val="00FC6FC6"/>
    <w:rsid w:val="00FC72F6"/>
    <w:rsid w:val="00FD05BD"/>
    <w:rsid w:val="00FD1DD3"/>
    <w:rsid w:val="00FD28CC"/>
    <w:rsid w:val="00FD3309"/>
    <w:rsid w:val="00FD471D"/>
    <w:rsid w:val="00FD5A19"/>
    <w:rsid w:val="00FD684A"/>
    <w:rsid w:val="00FE10FE"/>
    <w:rsid w:val="00FE76F8"/>
    <w:rsid w:val="00FF125D"/>
    <w:rsid w:val="00FF3496"/>
    <w:rsid w:val="00FF45AD"/>
    <w:rsid w:val="00FF52CF"/>
    <w:rsid w:val="00FF5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D24C"/>
  <w15:chartTrackingRefBased/>
  <w15:docId w15:val="{7702B31A-01AF-41A0-B314-336AD73D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A4"/>
  </w:style>
  <w:style w:type="paragraph" w:styleId="Naslov1">
    <w:name w:val="heading 1"/>
    <w:basedOn w:val="Normal"/>
    <w:next w:val="Normal"/>
    <w:link w:val="Naslov1Char"/>
    <w:uiPriority w:val="9"/>
    <w:qFormat/>
    <w:rsid w:val="001E26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132A4"/>
    <w:pPr>
      <w:spacing w:after="0" w:line="240" w:lineRule="auto"/>
    </w:pPr>
  </w:style>
  <w:style w:type="paragraph" w:styleId="Tekstbalonia">
    <w:name w:val="Balloon Text"/>
    <w:basedOn w:val="Normal"/>
    <w:link w:val="TekstbaloniaChar"/>
    <w:uiPriority w:val="99"/>
    <w:semiHidden/>
    <w:unhideWhenUsed/>
    <w:rsid w:val="005D56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560E"/>
    <w:rPr>
      <w:rFonts w:ascii="Segoe UI" w:hAnsi="Segoe UI" w:cs="Segoe UI"/>
      <w:sz w:val="18"/>
      <w:szCs w:val="18"/>
    </w:rPr>
  </w:style>
  <w:style w:type="paragraph" w:styleId="Odlomakpopisa">
    <w:name w:val="List Paragraph"/>
    <w:basedOn w:val="Normal"/>
    <w:uiPriority w:val="34"/>
    <w:qFormat/>
    <w:rsid w:val="00626419"/>
    <w:pPr>
      <w:ind w:left="720"/>
      <w:contextualSpacing/>
    </w:pPr>
  </w:style>
  <w:style w:type="paragraph" w:styleId="Zaglavlje">
    <w:name w:val="header"/>
    <w:basedOn w:val="Normal"/>
    <w:link w:val="ZaglavljeChar"/>
    <w:uiPriority w:val="99"/>
    <w:unhideWhenUsed/>
    <w:rsid w:val="00765D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DDB"/>
  </w:style>
  <w:style w:type="paragraph" w:styleId="Podnoje">
    <w:name w:val="footer"/>
    <w:basedOn w:val="Normal"/>
    <w:link w:val="PodnojeChar"/>
    <w:uiPriority w:val="99"/>
    <w:unhideWhenUsed/>
    <w:rsid w:val="00765D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DDB"/>
  </w:style>
  <w:style w:type="paragraph" w:customStyle="1" w:styleId="xmsonormal">
    <w:name w:val="x_msonormal"/>
    <w:basedOn w:val="Normal"/>
    <w:rsid w:val="00683237"/>
    <w:pPr>
      <w:spacing w:after="0" w:line="240" w:lineRule="auto"/>
    </w:pPr>
    <w:rPr>
      <w:rFonts w:ascii="Calibri" w:hAnsi="Calibri" w:cs="Calibri"/>
      <w:lang w:eastAsia="hr-HR"/>
    </w:rPr>
  </w:style>
  <w:style w:type="character" w:customStyle="1" w:styleId="contentpasted0">
    <w:name w:val="contentpasted0"/>
    <w:basedOn w:val="Zadanifontodlomka"/>
    <w:rsid w:val="00E7489B"/>
  </w:style>
  <w:style w:type="character" w:customStyle="1" w:styleId="contentpasted1">
    <w:name w:val="contentpasted1"/>
    <w:basedOn w:val="Zadanifontodlomka"/>
    <w:rsid w:val="00E7489B"/>
  </w:style>
  <w:style w:type="character" w:customStyle="1" w:styleId="contentpasted2">
    <w:name w:val="contentpasted2"/>
    <w:basedOn w:val="Zadanifontodlomka"/>
    <w:rsid w:val="00E7489B"/>
  </w:style>
  <w:style w:type="character" w:customStyle="1" w:styleId="contentpasted3">
    <w:name w:val="contentpasted3"/>
    <w:basedOn w:val="Zadanifontodlomka"/>
    <w:rsid w:val="00E7489B"/>
  </w:style>
  <w:style w:type="character" w:styleId="Naglaeno">
    <w:name w:val="Strong"/>
    <w:basedOn w:val="Zadanifontodlomka"/>
    <w:uiPriority w:val="22"/>
    <w:qFormat/>
    <w:rsid w:val="00DF38DC"/>
    <w:rPr>
      <w:b/>
      <w:bCs/>
    </w:rPr>
  </w:style>
  <w:style w:type="paragraph" w:styleId="Tijeloteksta">
    <w:name w:val="Body Text"/>
    <w:basedOn w:val="Normal"/>
    <w:link w:val="TijelotekstaChar"/>
    <w:semiHidden/>
    <w:rsid w:val="00A3377F"/>
    <w:pPr>
      <w:spacing w:after="0" w:line="240" w:lineRule="auto"/>
    </w:pPr>
    <w:rPr>
      <w:rFonts w:ascii="Arial" w:eastAsia="Times New Roman" w:hAnsi="Arial" w:cs="Arial"/>
      <w:sz w:val="16"/>
      <w:szCs w:val="24"/>
      <w:lang w:eastAsia="hr-HR"/>
    </w:rPr>
  </w:style>
  <w:style w:type="character" w:customStyle="1" w:styleId="TijelotekstaChar">
    <w:name w:val="Tijelo teksta Char"/>
    <w:basedOn w:val="Zadanifontodlomka"/>
    <w:link w:val="Tijeloteksta"/>
    <w:semiHidden/>
    <w:rsid w:val="00A3377F"/>
    <w:rPr>
      <w:rFonts w:ascii="Arial" w:eastAsia="Times New Roman" w:hAnsi="Arial" w:cs="Arial"/>
      <w:sz w:val="16"/>
      <w:szCs w:val="24"/>
      <w:lang w:eastAsia="hr-HR"/>
    </w:rPr>
  </w:style>
  <w:style w:type="character" w:customStyle="1" w:styleId="Naslov1Char">
    <w:name w:val="Naslov 1 Char"/>
    <w:basedOn w:val="Zadanifontodlomka"/>
    <w:link w:val="Naslov1"/>
    <w:uiPriority w:val="9"/>
    <w:rsid w:val="001E26FB"/>
    <w:rPr>
      <w:rFonts w:asciiTheme="majorHAnsi" w:eastAsiaTheme="majorEastAsia" w:hAnsiTheme="majorHAnsi" w:cstheme="majorBidi"/>
      <w:color w:val="2E74B5" w:themeColor="accent1" w:themeShade="BF"/>
      <w:sz w:val="32"/>
      <w:szCs w:val="32"/>
    </w:rPr>
  </w:style>
  <w:style w:type="paragraph" w:styleId="StandardWeb">
    <w:name w:val="Normal (Web)"/>
    <w:basedOn w:val="Normal"/>
    <w:uiPriority w:val="99"/>
    <w:unhideWhenUsed/>
    <w:rsid w:val="001E26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jelo">
    <w:name w:val="Tijelo"/>
    <w:rsid w:val="00167A7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14:textOutline w14:w="12700" w14:cap="flat" w14:cmpd="sng" w14:algn="ctr">
        <w14:noFill/>
        <w14:prstDash w14:val="solid"/>
        <w14:miter w14:lim="400000"/>
      </w14:textOutline>
    </w:rPr>
  </w:style>
  <w:style w:type="character" w:styleId="Brojstranice">
    <w:name w:val="page number"/>
    <w:rsid w:val="00167A7F"/>
  </w:style>
  <w:style w:type="paragraph" w:styleId="Obinitekst">
    <w:name w:val="Plain Text"/>
    <w:basedOn w:val="Normal"/>
    <w:link w:val="ObinitekstChar"/>
    <w:rsid w:val="00AD4A7A"/>
    <w:pPr>
      <w:spacing w:after="0" w:line="240" w:lineRule="auto"/>
    </w:pPr>
    <w:rPr>
      <w:rFonts w:ascii="Courier New" w:eastAsia="Times New Roman" w:hAnsi="Courier New" w:cs="Courier New"/>
      <w:sz w:val="20"/>
      <w:szCs w:val="20"/>
    </w:rPr>
  </w:style>
  <w:style w:type="character" w:customStyle="1" w:styleId="ObinitekstChar">
    <w:name w:val="Obični tekst Char"/>
    <w:basedOn w:val="Zadanifontodlomka"/>
    <w:link w:val="Obinitekst"/>
    <w:rsid w:val="00AD4A7A"/>
    <w:rPr>
      <w:rFonts w:ascii="Courier New" w:eastAsia="Times New Roman" w:hAnsi="Courier New" w:cs="Courier New"/>
      <w:sz w:val="20"/>
      <w:szCs w:val="20"/>
    </w:rPr>
  </w:style>
  <w:style w:type="paragraph" w:customStyle="1" w:styleId="Normal0">
    <w:name w:val="[Normal]"/>
    <w:rsid w:val="00051A06"/>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hr-HR"/>
    </w:rPr>
  </w:style>
  <w:style w:type="paragraph" w:customStyle="1" w:styleId="TijeloA">
    <w:name w:val="Tijelo A"/>
    <w:rsid w:val="00D702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numbering" w:customStyle="1" w:styleId="Importiranistil1">
    <w:name w:val="Importirani stil 1"/>
    <w:rsid w:val="00D702D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1788">
      <w:bodyDiv w:val="1"/>
      <w:marLeft w:val="0"/>
      <w:marRight w:val="0"/>
      <w:marTop w:val="0"/>
      <w:marBottom w:val="0"/>
      <w:divBdr>
        <w:top w:val="none" w:sz="0" w:space="0" w:color="auto"/>
        <w:left w:val="none" w:sz="0" w:space="0" w:color="auto"/>
        <w:bottom w:val="none" w:sz="0" w:space="0" w:color="auto"/>
        <w:right w:val="none" w:sz="0" w:space="0" w:color="auto"/>
      </w:divBdr>
    </w:div>
    <w:div w:id="93788086">
      <w:bodyDiv w:val="1"/>
      <w:marLeft w:val="0"/>
      <w:marRight w:val="0"/>
      <w:marTop w:val="0"/>
      <w:marBottom w:val="0"/>
      <w:divBdr>
        <w:top w:val="none" w:sz="0" w:space="0" w:color="auto"/>
        <w:left w:val="none" w:sz="0" w:space="0" w:color="auto"/>
        <w:bottom w:val="none" w:sz="0" w:space="0" w:color="auto"/>
        <w:right w:val="none" w:sz="0" w:space="0" w:color="auto"/>
      </w:divBdr>
    </w:div>
    <w:div w:id="113837604">
      <w:bodyDiv w:val="1"/>
      <w:marLeft w:val="0"/>
      <w:marRight w:val="0"/>
      <w:marTop w:val="0"/>
      <w:marBottom w:val="0"/>
      <w:divBdr>
        <w:top w:val="none" w:sz="0" w:space="0" w:color="auto"/>
        <w:left w:val="none" w:sz="0" w:space="0" w:color="auto"/>
        <w:bottom w:val="none" w:sz="0" w:space="0" w:color="auto"/>
        <w:right w:val="none" w:sz="0" w:space="0" w:color="auto"/>
      </w:divBdr>
    </w:div>
    <w:div w:id="236405076">
      <w:bodyDiv w:val="1"/>
      <w:marLeft w:val="0"/>
      <w:marRight w:val="0"/>
      <w:marTop w:val="0"/>
      <w:marBottom w:val="0"/>
      <w:divBdr>
        <w:top w:val="none" w:sz="0" w:space="0" w:color="auto"/>
        <w:left w:val="none" w:sz="0" w:space="0" w:color="auto"/>
        <w:bottom w:val="none" w:sz="0" w:space="0" w:color="auto"/>
        <w:right w:val="none" w:sz="0" w:space="0" w:color="auto"/>
      </w:divBdr>
    </w:div>
    <w:div w:id="310721703">
      <w:bodyDiv w:val="1"/>
      <w:marLeft w:val="0"/>
      <w:marRight w:val="0"/>
      <w:marTop w:val="0"/>
      <w:marBottom w:val="0"/>
      <w:divBdr>
        <w:top w:val="none" w:sz="0" w:space="0" w:color="auto"/>
        <w:left w:val="none" w:sz="0" w:space="0" w:color="auto"/>
        <w:bottom w:val="none" w:sz="0" w:space="0" w:color="auto"/>
        <w:right w:val="none" w:sz="0" w:space="0" w:color="auto"/>
      </w:divBdr>
    </w:div>
    <w:div w:id="461652814">
      <w:bodyDiv w:val="1"/>
      <w:marLeft w:val="0"/>
      <w:marRight w:val="0"/>
      <w:marTop w:val="0"/>
      <w:marBottom w:val="0"/>
      <w:divBdr>
        <w:top w:val="none" w:sz="0" w:space="0" w:color="auto"/>
        <w:left w:val="none" w:sz="0" w:space="0" w:color="auto"/>
        <w:bottom w:val="none" w:sz="0" w:space="0" w:color="auto"/>
        <w:right w:val="none" w:sz="0" w:space="0" w:color="auto"/>
      </w:divBdr>
    </w:div>
    <w:div w:id="599458886">
      <w:bodyDiv w:val="1"/>
      <w:marLeft w:val="0"/>
      <w:marRight w:val="0"/>
      <w:marTop w:val="0"/>
      <w:marBottom w:val="0"/>
      <w:divBdr>
        <w:top w:val="none" w:sz="0" w:space="0" w:color="auto"/>
        <w:left w:val="none" w:sz="0" w:space="0" w:color="auto"/>
        <w:bottom w:val="none" w:sz="0" w:space="0" w:color="auto"/>
        <w:right w:val="none" w:sz="0" w:space="0" w:color="auto"/>
      </w:divBdr>
    </w:div>
    <w:div w:id="627052554">
      <w:bodyDiv w:val="1"/>
      <w:marLeft w:val="0"/>
      <w:marRight w:val="0"/>
      <w:marTop w:val="0"/>
      <w:marBottom w:val="0"/>
      <w:divBdr>
        <w:top w:val="none" w:sz="0" w:space="0" w:color="auto"/>
        <w:left w:val="none" w:sz="0" w:space="0" w:color="auto"/>
        <w:bottom w:val="none" w:sz="0" w:space="0" w:color="auto"/>
        <w:right w:val="none" w:sz="0" w:space="0" w:color="auto"/>
      </w:divBdr>
    </w:div>
    <w:div w:id="768233674">
      <w:bodyDiv w:val="1"/>
      <w:marLeft w:val="0"/>
      <w:marRight w:val="0"/>
      <w:marTop w:val="0"/>
      <w:marBottom w:val="0"/>
      <w:divBdr>
        <w:top w:val="none" w:sz="0" w:space="0" w:color="auto"/>
        <w:left w:val="none" w:sz="0" w:space="0" w:color="auto"/>
        <w:bottom w:val="none" w:sz="0" w:space="0" w:color="auto"/>
        <w:right w:val="none" w:sz="0" w:space="0" w:color="auto"/>
      </w:divBdr>
    </w:div>
    <w:div w:id="880675043">
      <w:bodyDiv w:val="1"/>
      <w:marLeft w:val="0"/>
      <w:marRight w:val="0"/>
      <w:marTop w:val="0"/>
      <w:marBottom w:val="0"/>
      <w:divBdr>
        <w:top w:val="none" w:sz="0" w:space="0" w:color="auto"/>
        <w:left w:val="none" w:sz="0" w:space="0" w:color="auto"/>
        <w:bottom w:val="none" w:sz="0" w:space="0" w:color="auto"/>
        <w:right w:val="none" w:sz="0" w:space="0" w:color="auto"/>
      </w:divBdr>
    </w:div>
    <w:div w:id="1001003523">
      <w:bodyDiv w:val="1"/>
      <w:marLeft w:val="0"/>
      <w:marRight w:val="0"/>
      <w:marTop w:val="0"/>
      <w:marBottom w:val="0"/>
      <w:divBdr>
        <w:top w:val="none" w:sz="0" w:space="0" w:color="auto"/>
        <w:left w:val="none" w:sz="0" w:space="0" w:color="auto"/>
        <w:bottom w:val="none" w:sz="0" w:space="0" w:color="auto"/>
        <w:right w:val="none" w:sz="0" w:space="0" w:color="auto"/>
      </w:divBdr>
    </w:div>
    <w:div w:id="1045982614">
      <w:bodyDiv w:val="1"/>
      <w:marLeft w:val="0"/>
      <w:marRight w:val="0"/>
      <w:marTop w:val="0"/>
      <w:marBottom w:val="0"/>
      <w:divBdr>
        <w:top w:val="none" w:sz="0" w:space="0" w:color="auto"/>
        <w:left w:val="none" w:sz="0" w:space="0" w:color="auto"/>
        <w:bottom w:val="none" w:sz="0" w:space="0" w:color="auto"/>
        <w:right w:val="none" w:sz="0" w:space="0" w:color="auto"/>
      </w:divBdr>
    </w:div>
    <w:div w:id="1050806023">
      <w:bodyDiv w:val="1"/>
      <w:marLeft w:val="0"/>
      <w:marRight w:val="0"/>
      <w:marTop w:val="0"/>
      <w:marBottom w:val="0"/>
      <w:divBdr>
        <w:top w:val="none" w:sz="0" w:space="0" w:color="auto"/>
        <w:left w:val="none" w:sz="0" w:space="0" w:color="auto"/>
        <w:bottom w:val="none" w:sz="0" w:space="0" w:color="auto"/>
        <w:right w:val="none" w:sz="0" w:space="0" w:color="auto"/>
      </w:divBdr>
    </w:div>
    <w:div w:id="1179929588">
      <w:bodyDiv w:val="1"/>
      <w:marLeft w:val="0"/>
      <w:marRight w:val="0"/>
      <w:marTop w:val="0"/>
      <w:marBottom w:val="0"/>
      <w:divBdr>
        <w:top w:val="none" w:sz="0" w:space="0" w:color="auto"/>
        <w:left w:val="none" w:sz="0" w:space="0" w:color="auto"/>
        <w:bottom w:val="none" w:sz="0" w:space="0" w:color="auto"/>
        <w:right w:val="none" w:sz="0" w:space="0" w:color="auto"/>
      </w:divBdr>
    </w:div>
    <w:div w:id="1237323185">
      <w:bodyDiv w:val="1"/>
      <w:marLeft w:val="0"/>
      <w:marRight w:val="0"/>
      <w:marTop w:val="0"/>
      <w:marBottom w:val="0"/>
      <w:divBdr>
        <w:top w:val="none" w:sz="0" w:space="0" w:color="auto"/>
        <w:left w:val="none" w:sz="0" w:space="0" w:color="auto"/>
        <w:bottom w:val="none" w:sz="0" w:space="0" w:color="auto"/>
        <w:right w:val="none" w:sz="0" w:space="0" w:color="auto"/>
      </w:divBdr>
    </w:div>
    <w:div w:id="1287391183">
      <w:bodyDiv w:val="1"/>
      <w:marLeft w:val="0"/>
      <w:marRight w:val="0"/>
      <w:marTop w:val="0"/>
      <w:marBottom w:val="0"/>
      <w:divBdr>
        <w:top w:val="none" w:sz="0" w:space="0" w:color="auto"/>
        <w:left w:val="none" w:sz="0" w:space="0" w:color="auto"/>
        <w:bottom w:val="none" w:sz="0" w:space="0" w:color="auto"/>
        <w:right w:val="none" w:sz="0" w:space="0" w:color="auto"/>
      </w:divBdr>
    </w:div>
    <w:div w:id="1314338722">
      <w:bodyDiv w:val="1"/>
      <w:marLeft w:val="0"/>
      <w:marRight w:val="0"/>
      <w:marTop w:val="0"/>
      <w:marBottom w:val="0"/>
      <w:divBdr>
        <w:top w:val="none" w:sz="0" w:space="0" w:color="auto"/>
        <w:left w:val="none" w:sz="0" w:space="0" w:color="auto"/>
        <w:bottom w:val="none" w:sz="0" w:space="0" w:color="auto"/>
        <w:right w:val="none" w:sz="0" w:space="0" w:color="auto"/>
      </w:divBdr>
    </w:div>
    <w:div w:id="1395620026">
      <w:bodyDiv w:val="1"/>
      <w:marLeft w:val="0"/>
      <w:marRight w:val="0"/>
      <w:marTop w:val="0"/>
      <w:marBottom w:val="0"/>
      <w:divBdr>
        <w:top w:val="none" w:sz="0" w:space="0" w:color="auto"/>
        <w:left w:val="none" w:sz="0" w:space="0" w:color="auto"/>
        <w:bottom w:val="none" w:sz="0" w:space="0" w:color="auto"/>
        <w:right w:val="none" w:sz="0" w:space="0" w:color="auto"/>
      </w:divBdr>
    </w:div>
    <w:div w:id="1470398384">
      <w:bodyDiv w:val="1"/>
      <w:marLeft w:val="0"/>
      <w:marRight w:val="0"/>
      <w:marTop w:val="0"/>
      <w:marBottom w:val="0"/>
      <w:divBdr>
        <w:top w:val="none" w:sz="0" w:space="0" w:color="auto"/>
        <w:left w:val="none" w:sz="0" w:space="0" w:color="auto"/>
        <w:bottom w:val="none" w:sz="0" w:space="0" w:color="auto"/>
        <w:right w:val="none" w:sz="0" w:space="0" w:color="auto"/>
      </w:divBdr>
    </w:div>
    <w:div w:id="1492673386">
      <w:bodyDiv w:val="1"/>
      <w:marLeft w:val="0"/>
      <w:marRight w:val="0"/>
      <w:marTop w:val="0"/>
      <w:marBottom w:val="0"/>
      <w:divBdr>
        <w:top w:val="none" w:sz="0" w:space="0" w:color="auto"/>
        <w:left w:val="none" w:sz="0" w:space="0" w:color="auto"/>
        <w:bottom w:val="none" w:sz="0" w:space="0" w:color="auto"/>
        <w:right w:val="none" w:sz="0" w:space="0" w:color="auto"/>
      </w:divBdr>
    </w:div>
    <w:div w:id="1801726791">
      <w:bodyDiv w:val="1"/>
      <w:marLeft w:val="0"/>
      <w:marRight w:val="0"/>
      <w:marTop w:val="0"/>
      <w:marBottom w:val="0"/>
      <w:divBdr>
        <w:top w:val="none" w:sz="0" w:space="0" w:color="auto"/>
        <w:left w:val="none" w:sz="0" w:space="0" w:color="auto"/>
        <w:bottom w:val="none" w:sz="0" w:space="0" w:color="auto"/>
        <w:right w:val="none" w:sz="0" w:space="0" w:color="auto"/>
      </w:divBdr>
    </w:div>
    <w:div w:id="1834563817">
      <w:bodyDiv w:val="1"/>
      <w:marLeft w:val="0"/>
      <w:marRight w:val="0"/>
      <w:marTop w:val="0"/>
      <w:marBottom w:val="0"/>
      <w:divBdr>
        <w:top w:val="none" w:sz="0" w:space="0" w:color="auto"/>
        <w:left w:val="none" w:sz="0" w:space="0" w:color="auto"/>
        <w:bottom w:val="none" w:sz="0" w:space="0" w:color="auto"/>
        <w:right w:val="none" w:sz="0" w:space="0" w:color="auto"/>
      </w:divBdr>
    </w:div>
    <w:div w:id="1838961852">
      <w:bodyDiv w:val="1"/>
      <w:marLeft w:val="0"/>
      <w:marRight w:val="0"/>
      <w:marTop w:val="0"/>
      <w:marBottom w:val="0"/>
      <w:divBdr>
        <w:top w:val="none" w:sz="0" w:space="0" w:color="auto"/>
        <w:left w:val="none" w:sz="0" w:space="0" w:color="auto"/>
        <w:bottom w:val="none" w:sz="0" w:space="0" w:color="auto"/>
        <w:right w:val="none" w:sz="0" w:space="0" w:color="auto"/>
      </w:divBdr>
    </w:div>
    <w:div w:id="2056200458">
      <w:bodyDiv w:val="1"/>
      <w:marLeft w:val="0"/>
      <w:marRight w:val="0"/>
      <w:marTop w:val="0"/>
      <w:marBottom w:val="0"/>
      <w:divBdr>
        <w:top w:val="none" w:sz="0" w:space="0" w:color="auto"/>
        <w:left w:val="none" w:sz="0" w:space="0" w:color="auto"/>
        <w:bottom w:val="none" w:sz="0" w:space="0" w:color="auto"/>
        <w:right w:val="none" w:sz="0" w:space="0" w:color="auto"/>
      </w:divBdr>
    </w:div>
    <w:div w:id="2124111913">
      <w:bodyDiv w:val="1"/>
      <w:marLeft w:val="0"/>
      <w:marRight w:val="0"/>
      <w:marTop w:val="0"/>
      <w:marBottom w:val="0"/>
      <w:divBdr>
        <w:top w:val="none" w:sz="0" w:space="0" w:color="auto"/>
        <w:left w:val="none" w:sz="0" w:space="0" w:color="auto"/>
        <w:bottom w:val="none" w:sz="0" w:space="0" w:color="auto"/>
        <w:right w:val="none" w:sz="0" w:space="0" w:color="auto"/>
      </w:divBdr>
    </w:div>
    <w:div w:id="21414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A29E-56CA-4B5D-BBF6-C07FCD4B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1236</Words>
  <Characters>7051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Bitanga</dc:creator>
  <cp:keywords/>
  <dc:description/>
  <cp:lastModifiedBy>GKL Split</cp:lastModifiedBy>
  <cp:revision>7</cp:revision>
  <cp:lastPrinted>2025-05-26T06:22:00Z</cp:lastPrinted>
  <dcterms:created xsi:type="dcterms:W3CDTF">2025-12-03T07:41:00Z</dcterms:created>
  <dcterms:modified xsi:type="dcterms:W3CDTF">2025-12-16T08:39:00Z</dcterms:modified>
</cp:coreProperties>
</file>