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B69B1" w14:textId="6F5E78C0" w:rsidR="002132A4" w:rsidRPr="003A153B" w:rsidRDefault="008A1369" w:rsidP="009B4D83">
      <w:pPr>
        <w:spacing w:after="0" w:line="36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88315D">
        <w:rPr>
          <w:rFonts w:ascii="Times New Roman" w:eastAsia="Times New Roman" w:hAnsi="Times New Roman" w:cs="Times New Roman"/>
          <w:sz w:val="24"/>
          <w:szCs w:val="24"/>
          <w:lang w:eastAsia="hr-HR"/>
        </w:rPr>
        <w:t xml:space="preserve">                                                                                                                                                                                                                                                                                                                                                                                                                                                                                                                                                                                                                                                                                                                                                                                                                                                                                                                                                                                                                                                                                                                                                                                                </w:t>
      </w:r>
      <w:r w:rsidR="002132A4" w:rsidRPr="003A153B">
        <w:rPr>
          <w:rFonts w:ascii="Times New Roman" w:eastAsia="Times New Roman" w:hAnsi="Times New Roman" w:cs="Times New Roman"/>
          <w:sz w:val="24"/>
          <w:szCs w:val="24"/>
          <w:lang w:eastAsia="hr-HR"/>
        </w:rPr>
        <w:t>GRADSKO KAZALIŠTE LUTAKA SPLIT</w:t>
      </w:r>
    </w:p>
    <w:p w14:paraId="486283DE" w14:textId="77777777" w:rsidR="002132A4" w:rsidRPr="003A153B" w:rsidRDefault="002132A4" w:rsidP="009B4D83">
      <w:pPr>
        <w:spacing w:after="0" w:line="360" w:lineRule="auto"/>
        <w:jc w:val="center"/>
        <w:rPr>
          <w:rFonts w:ascii="Times New Roman" w:eastAsia="Times New Roman" w:hAnsi="Times New Roman" w:cs="Times New Roman"/>
          <w:sz w:val="24"/>
          <w:szCs w:val="24"/>
          <w:lang w:eastAsia="hr-HR"/>
        </w:rPr>
      </w:pPr>
      <w:r w:rsidRPr="003A153B">
        <w:rPr>
          <w:rFonts w:ascii="Times New Roman" w:eastAsia="Times New Roman" w:hAnsi="Times New Roman" w:cs="Times New Roman"/>
          <w:sz w:val="24"/>
          <w:szCs w:val="24"/>
          <w:lang w:eastAsia="hr-HR"/>
        </w:rPr>
        <w:t>Tončićeva 1</w:t>
      </w:r>
    </w:p>
    <w:p w14:paraId="0669A9F4" w14:textId="77777777" w:rsidR="009F2953" w:rsidRPr="001C794B" w:rsidRDefault="009F2953" w:rsidP="009B4D83">
      <w:pPr>
        <w:spacing w:after="0" w:line="360" w:lineRule="auto"/>
        <w:jc w:val="center"/>
        <w:rPr>
          <w:rFonts w:ascii="Times New Roman" w:eastAsia="Times New Roman" w:hAnsi="Times New Roman" w:cs="Times New Roman"/>
          <w:sz w:val="24"/>
          <w:szCs w:val="24"/>
          <w:lang w:eastAsia="hr-HR"/>
        </w:rPr>
      </w:pPr>
    </w:p>
    <w:p w14:paraId="1EA9A200" w14:textId="77777777" w:rsidR="002132A4" w:rsidRPr="001C794B" w:rsidRDefault="002132A4" w:rsidP="009B4D83">
      <w:pPr>
        <w:keepNext/>
        <w:spacing w:after="0" w:line="360" w:lineRule="auto"/>
        <w:jc w:val="center"/>
        <w:outlineLvl w:val="0"/>
        <w:rPr>
          <w:rFonts w:ascii="Times New Roman" w:eastAsia="Times New Roman" w:hAnsi="Times New Roman" w:cs="Times New Roman"/>
          <w:b/>
          <w:bCs/>
          <w:sz w:val="24"/>
          <w:szCs w:val="24"/>
          <w:lang w:eastAsia="hr-HR"/>
        </w:rPr>
      </w:pPr>
      <w:r w:rsidRPr="001C794B">
        <w:rPr>
          <w:rFonts w:ascii="Times New Roman" w:eastAsia="Times New Roman" w:hAnsi="Times New Roman" w:cs="Times New Roman"/>
          <w:b/>
          <w:bCs/>
          <w:sz w:val="24"/>
          <w:szCs w:val="24"/>
          <w:lang w:eastAsia="hr-HR"/>
        </w:rPr>
        <w:t>Z A P I S N I K</w:t>
      </w:r>
    </w:p>
    <w:p w14:paraId="6CB8A1DB" w14:textId="0F3212D7" w:rsidR="002132A4" w:rsidRPr="001C794B" w:rsidRDefault="004D437C" w:rsidP="009B4D83">
      <w:pPr>
        <w:spacing w:after="0" w:line="360" w:lineRule="auto"/>
        <w:jc w:val="center"/>
        <w:rPr>
          <w:rFonts w:ascii="Times New Roman" w:eastAsia="Times New Roman" w:hAnsi="Times New Roman" w:cs="Times New Roman"/>
          <w:b/>
          <w:bCs/>
          <w:i/>
          <w:iCs/>
          <w:sz w:val="24"/>
          <w:szCs w:val="24"/>
          <w:lang w:eastAsia="hr-HR"/>
        </w:rPr>
      </w:pPr>
      <w:r w:rsidRPr="001C794B">
        <w:rPr>
          <w:rFonts w:ascii="Times New Roman" w:eastAsia="Times New Roman" w:hAnsi="Times New Roman" w:cs="Times New Roman"/>
          <w:b/>
          <w:bCs/>
          <w:i/>
          <w:iCs/>
          <w:sz w:val="24"/>
          <w:szCs w:val="24"/>
          <w:lang w:eastAsia="hr-HR"/>
        </w:rPr>
        <w:t>četrdeset</w:t>
      </w:r>
      <w:r w:rsidR="003D0CCA">
        <w:rPr>
          <w:rFonts w:ascii="Times New Roman" w:eastAsia="Times New Roman" w:hAnsi="Times New Roman" w:cs="Times New Roman"/>
          <w:b/>
          <w:bCs/>
          <w:i/>
          <w:iCs/>
          <w:sz w:val="24"/>
          <w:szCs w:val="24"/>
          <w:lang w:eastAsia="hr-HR"/>
        </w:rPr>
        <w:t>četvrte</w:t>
      </w:r>
      <w:r w:rsidR="007C41EE" w:rsidRPr="001C794B">
        <w:rPr>
          <w:rFonts w:ascii="Times New Roman" w:eastAsia="Times New Roman" w:hAnsi="Times New Roman" w:cs="Times New Roman"/>
          <w:b/>
          <w:bCs/>
          <w:i/>
          <w:iCs/>
          <w:sz w:val="24"/>
          <w:szCs w:val="24"/>
          <w:lang w:eastAsia="hr-HR"/>
        </w:rPr>
        <w:t xml:space="preserve"> </w:t>
      </w:r>
      <w:r w:rsidR="002132A4" w:rsidRPr="001C794B">
        <w:rPr>
          <w:rFonts w:ascii="Times New Roman" w:eastAsia="Times New Roman" w:hAnsi="Times New Roman" w:cs="Times New Roman"/>
          <w:b/>
          <w:bCs/>
          <w:i/>
          <w:iCs/>
          <w:sz w:val="24"/>
          <w:szCs w:val="24"/>
          <w:lang w:eastAsia="hr-HR"/>
        </w:rPr>
        <w:t>sjednice Kazališnog vijeća GKL-a</w:t>
      </w:r>
    </w:p>
    <w:p w14:paraId="02262FD2" w14:textId="77777777" w:rsidR="002132A4" w:rsidRPr="00497575" w:rsidRDefault="002132A4" w:rsidP="00497575">
      <w:pPr>
        <w:spacing w:after="0" w:line="360" w:lineRule="auto"/>
        <w:rPr>
          <w:rFonts w:ascii="Times New Roman" w:eastAsia="Times New Roman" w:hAnsi="Times New Roman" w:cs="Times New Roman"/>
          <w:sz w:val="24"/>
          <w:szCs w:val="24"/>
          <w:lang w:eastAsia="hr-HR"/>
        </w:rPr>
      </w:pPr>
    </w:p>
    <w:p w14:paraId="0E053614" w14:textId="0F71049C" w:rsidR="002132A4" w:rsidRPr="00497575" w:rsidRDefault="002132A4" w:rsidP="00497575">
      <w:pPr>
        <w:spacing w:after="0" w:line="360" w:lineRule="auto"/>
        <w:ind w:firstLine="708"/>
        <w:jc w:val="both"/>
        <w:rPr>
          <w:rFonts w:ascii="Times New Roman" w:eastAsia="Times New Roman" w:hAnsi="Times New Roman" w:cs="Times New Roman"/>
          <w:sz w:val="24"/>
          <w:szCs w:val="24"/>
          <w:lang w:eastAsia="hr-HR"/>
        </w:rPr>
      </w:pPr>
      <w:r w:rsidRPr="00497575">
        <w:rPr>
          <w:rFonts w:ascii="Times New Roman" w:eastAsia="Times New Roman" w:hAnsi="Times New Roman" w:cs="Times New Roman"/>
          <w:sz w:val="24"/>
          <w:szCs w:val="24"/>
          <w:lang w:eastAsia="hr-HR"/>
        </w:rPr>
        <w:t>Sjednica Kazali</w:t>
      </w:r>
      <w:r w:rsidR="004E1C16" w:rsidRPr="00497575">
        <w:rPr>
          <w:rFonts w:ascii="Times New Roman" w:eastAsia="Times New Roman" w:hAnsi="Times New Roman" w:cs="Times New Roman"/>
          <w:sz w:val="24"/>
          <w:szCs w:val="24"/>
          <w:lang w:eastAsia="hr-HR"/>
        </w:rPr>
        <w:t xml:space="preserve">šnog vijeća GKL-a održana je </w:t>
      </w:r>
      <w:r w:rsidR="00204533">
        <w:rPr>
          <w:rFonts w:ascii="Times New Roman" w:eastAsia="Times New Roman" w:hAnsi="Times New Roman" w:cs="Times New Roman"/>
          <w:sz w:val="24"/>
          <w:szCs w:val="24"/>
          <w:lang w:eastAsia="hr-HR"/>
        </w:rPr>
        <w:t>29</w:t>
      </w:r>
      <w:r w:rsidR="00333F41" w:rsidRPr="00497575">
        <w:rPr>
          <w:rFonts w:ascii="Times New Roman" w:eastAsia="Times New Roman" w:hAnsi="Times New Roman" w:cs="Times New Roman"/>
          <w:sz w:val="24"/>
          <w:szCs w:val="24"/>
          <w:lang w:eastAsia="hr-HR"/>
        </w:rPr>
        <w:t>.</w:t>
      </w:r>
      <w:r w:rsidR="00A812EF" w:rsidRPr="00497575">
        <w:rPr>
          <w:rFonts w:ascii="Times New Roman" w:eastAsia="Times New Roman" w:hAnsi="Times New Roman" w:cs="Times New Roman"/>
          <w:sz w:val="24"/>
          <w:szCs w:val="24"/>
          <w:lang w:eastAsia="hr-HR"/>
        </w:rPr>
        <w:t xml:space="preserve"> </w:t>
      </w:r>
      <w:r w:rsidR="00204533">
        <w:rPr>
          <w:rFonts w:ascii="Times New Roman" w:eastAsia="Times New Roman" w:hAnsi="Times New Roman" w:cs="Times New Roman"/>
          <w:sz w:val="24"/>
          <w:szCs w:val="24"/>
          <w:lang w:eastAsia="hr-HR"/>
        </w:rPr>
        <w:t xml:space="preserve">srpnja </w:t>
      </w:r>
      <w:r w:rsidR="004F5758" w:rsidRPr="00497575">
        <w:rPr>
          <w:rFonts w:ascii="Times New Roman" w:eastAsia="Times New Roman" w:hAnsi="Times New Roman" w:cs="Times New Roman"/>
          <w:sz w:val="24"/>
          <w:szCs w:val="24"/>
          <w:lang w:eastAsia="hr-HR"/>
        </w:rPr>
        <w:t>20</w:t>
      </w:r>
      <w:r w:rsidR="000479E8" w:rsidRPr="00497575">
        <w:rPr>
          <w:rFonts w:ascii="Times New Roman" w:eastAsia="Times New Roman" w:hAnsi="Times New Roman" w:cs="Times New Roman"/>
          <w:sz w:val="24"/>
          <w:szCs w:val="24"/>
          <w:lang w:eastAsia="hr-HR"/>
        </w:rPr>
        <w:t>2</w:t>
      </w:r>
      <w:r w:rsidR="00661F07" w:rsidRPr="00497575">
        <w:rPr>
          <w:rFonts w:ascii="Times New Roman" w:eastAsia="Times New Roman" w:hAnsi="Times New Roman" w:cs="Times New Roman"/>
          <w:sz w:val="24"/>
          <w:szCs w:val="24"/>
          <w:lang w:eastAsia="hr-HR"/>
        </w:rPr>
        <w:t>5</w:t>
      </w:r>
      <w:r w:rsidR="000960FB" w:rsidRPr="00497575">
        <w:rPr>
          <w:rFonts w:ascii="Times New Roman" w:eastAsia="Times New Roman" w:hAnsi="Times New Roman" w:cs="Times New Roman"/>
          <w:sz w:val="24"/>
          <w:szCs w:val="24"/>
          <w:lang w:eastAsia="hr-HR"/>
        </w:rPr>
        <w:t>. u Tončićevoj 1, s početkom u</w:t>
      </w:r>
      <w:r w:rsidR="004F5758" w:rsidRPr="00497575">
        <w:rPr>
          <w:rFonts w:ascii="Times New Roman" w:eastAsia="Times New Roman" w:hAnsi="Times New Roman" w:cs="Times New Roman"/>
          <w:sz w:val="24"/>
          <w:szCs w:val="24"/>
          <w:lang w:eastAsia="hr-HR"/>
        </w:rPr>
        <w:t xml:space="preserve"> </w:t>
      </w:r>
      <w:r w:rsidR="00204533">
        <w:rPr>
          <w:rFonts w:ascii="Times New Roman" w:eastAsia="Times New Roman" w:hAnsi="Times New Roman" w:cs="Times New Roman"/>
          <w:sz w:val="24"/>
          <w:szCs w:val="24"/>
          <w:lang w:eastAsia="hr-HR"/>
        </w:rPr>
        <w:t>11</w:t>
      </w:r>
      <w:r w:rsidR="008A1847" w:rsidRPr="00497575">
        <w:rPr>
          <w:rFonts w:ascii="Times New Roman" w:eastAsia="Times New Roman" w:hAnsi="Times New Roman" w:cs="Times New Roman"/>
          <w:sz w:val="24"/>
          <w:szCs w:val="24"/>
          <w:lang w:eastAsia="hr-HR"/>
        </w:rPr>
        <w:t>:</w:t>
      </w:r>
      <w:r w:rsidR="004C54C8" w:rsidRPr="00497575">
        <w:rPr>
          <w:rFonts w:ascii="Times New Roman" w:eastAsia="Times New Roman" w:hAnsi="Times New Roman" w:cs="Times New Roman"/>
          <w:sz w:val="24"/>
          <w:szCs w:val="24"/>
          <w:lang w:eastAsia="hr-HR"/>
        </w:rPr>
        <w:t>0</w:t>
      </w:r>
      <w:r w:rsidR="00A812EF" w:rsidRPr="00497575">
        <w:rPr>
          <w:rFonts w:ascii="Times New Roman" w:eastAsia="Times New Roman" w:hAnsi="Times New Roman" w:cs="Times New Roman"/>
          <w:sz w:val="24"/>
          <w:szCs w:val="24"/>
          <w:lang w:eastAsia="hr-HR"/>
        </w:rPr>
        <w:t>0</w:t>
      </w:r>
      <w:r w:rsidR="000960FB" w:rsidRPr="00497575">
        <w:rPr>
          <w:rFonts w:ascii="Times New Roman" w:eastAsia="Times New Roman" w:hAnsi="Times New Roman" w:cs="Times New Roman"/>
          <w:sz w:val="24"/>
          <w:szCs w:val="24"/>
          <w:lang w:eastAsia="hr-HR"/>
        </w:rPr>
        <w:t xml:space="preserve"> sati</w:t>
      </w:r>
      <w:r w:rsidRPr="00497575">
        <w:rPr>
          <w:rFonts w:ascii="Times New Roman" w:eastAsia="Times New Roman" w:hAnsi="Times New Roman" w:cs="Times New Roman"/>
          <w:sz w:val="24"/>
          <w:szCs w:val="24"/>
          <w:lang w:eastAsia="hr-HR"/>
        </w:rPr>
        <w:t>.</w:t>
      </w:r>
    </w:p>
    <w:p w14:paraId="78F845E0" w14:textId="77777777" w:rsidR="003A0D83" w:rsidRPr="00497575" w:rsidRDefault="003A0D83" w:rsidP="00497575">
      <w:pPr>
        <w:spacing w:after="0" w:line="360" w:lineRule="auto"/>
        <w:rPr>
          <w:rFonts w:ascii="Times New Roman" w:eastAsia="Times New Roman" w:hAnsi="Times New Roman" w:cs="Times New Roman"/>
          <w:b/>
          <w:bCs/>
          <w:sz w:val="24"/>
          <w:szCs w:val="24"/>
          <w:lang w:eastAsia="hr-HR"/>
        </w:rPr>
      </w:pPr>
    </w:p>
    <w:p w14:paraId="296DCB99" w14:textId="77777777" w:rsidR="00A364E6" w:rsidRPr="00497575" w:rsidRDefault="00A364E6" w:rsidP="00497575">
      <w:pPr>
        <w:spacing w:after="0" w:line="360" w:lineRule="auto"/>
        <w:jc w:val="both"/>
        <w:rPr>
          <w:rFonts w:ascii="Times New Roman" w:eastAsia="Times New Roman" w:hAnsi="Times New Roman" w:cs="Times New Roman"/>
          <w:b/>
          <w:sz w:val="24"/>
          <w:szCs w:val="24"/>
          <w:lang w:eastAsia="hr-HR"/>
        </w:rPr>
      </w:pPr>
      <w:r w:rsidRPr="00497575">
        <w:rPr>
          <w:rFonts w:ascii="Times New Roman" w:eastAsia="Times New Roman" w:hAnsi="Times New Roman" w:cs="Times New Roman"/>
          <w:b/>
          <w:bCs/>
          <w:sz w:val="24"/>
          <w:szCs w:val="24"/>
          <w:lang w:eastAsia="hr-HR"/>
        </w:rPr>
        <w:t>Prisutni:</w:t>
      </w:r>
      <w:r w:rsidRPr="00497575">
        <w:rPr>
          <w:rFonts w:ascii="Times New Roman" w:eastAsia="Times New Roman" w:hAnsi="Times New Roman" w:cs="Times New Roman"/>
          <w:b/>
          <w:sz w:val="24"/>
          <w:szCs w:val="24"/>
          <w:lang w:eastAsia="hr-HR"/>
        </w:rPr>
        <w:t xml:space="preserve"> </w:t>
      </w:r>
    </w:p>
    <w:p w14:paraId="742872C9" w14:textId="4326279B" w:rsidR="00A364E6" w:rsidRPr="00497575" w:rsidRDefault="00A364E6" w:rsidP="00497575">
      <w:pPr>
        <w:numPr>
          <w:ilvl w:val="0"/>
          <w:numId w:val="1"/>
        </w:numPr>
        <w:spacing w:after="0" w:line="360" w:lineRule="auto"/>
        <w:jc w:val="both"/>
        <w:rPr>
          <w:rFonts w:ascii="Times New Roman" w:eastAsia="Times New Roman" w:hAnsi="Times New Roman" w:cs="Times New Roman"/>
          <w:sz w:val="24"/>
          <w:szCs w:val="24"/>
          <w:lang w:eastAsia="hr-HR"/>
        </w:rPr>
      </w:pPr>
      <w:bookmarkStart w:id="0" w:name="_Hlk92288812"/>
      <w:r w:rsidRPr="00497575">
        <w:rPr>
          <w:rFonts w:ascii="Times New Roman" w:eastAsia="Times New Roman" w:hAnsi="Times New Roman" w:cs="Times New Roman"/>
          <w:sz w:val="24"/>
          <w:szCs w:val="24"/>
          <w:lang w:eastAsia="hr-HR"/>
        </w:rPr>
        <w:t>Aleksandra Dužević</w:t>
      </w:r>
      <w:bookmarkEnd w:id="0"/>
      <w:r w:rsidRPr="00497575">
        <w:rPr>
          <w:rFonts w:ascii="Times New Roman" w:eastAsia="Times New Roman" w:hAnsi="Times New Roman" w:cs="Times New Roman"/>
          <w:sz w:val="24"/>
          <w:szCs w:val="24"/>
          <w:lang w:eastAsia="hr-HR"/>
        </w:rPr>
        <w:t>, predsjednica Vijeća</w:t>
      </w:r>
    </w:p>
    <w:p w14:paraId="29CA3988" w14:textId="01A4F21C" w:rsidR="00E82BC6" w:rsidRPr="00497575" w:rsidRDefault="00E82BC6" w:rsidP="00497575">
      <w:pPr>
        <w:numPr>
          <w:ilvl w:val="0"/>
          <w:numId w:val="1"/>
        </w:numPr>
        <w:spacing w:after="0" w:line="360" w:lineRule="auto"/>
        <w:jc w:val="both"/>
        <w:rPr>
          <w:rFonts w:ascii="Times New Roman" w:eastAsia="Times New Roman" w:hAnsi="Times New Roman" w:cs="Times New Roman"/>
          <w:sz w:val="24"/>
          <w:szCs w:val="24"/>
          <w:lang w:eastAsia="hr-HR"/>
        </w:rPr>
      </w:pPr>
      <w:r w:rsidRPr="00497575">
        <w:rPr>
          <w:rFonts w:ascii="Times New Roman" w:eastAsia="Times New Roman" w:hAnsi="Times New Roman" w:cs="Times New Roman"/>
          <w:sz w:val="24"/>
          <w:szCs w:val="24"/>
          <w:lang w:eastAsia="hr-HR"/>
        </w:rPr>
        <w:t xml:space="preserve">Višnja Kačić-Rogošić, potpredsjednica </w:t>
      </w:r>
      <w:r w:rsidR="004E5826" w:rsidRPr="00497575">
        <w:rPr>
          <w:rFonts w:ascii="Times New Roman" w:eastAsia="Times New Roman" w:hAnsi="Times New Roman" w:cs="Times New Roman"/>
          <w:sz w:val="24"/>
          <w:szCs w:val="24"/>
          <w:lang w:eastAsia="hr-HR"/>
        </w:rPr>
        <w:t>V</w:t>
      </w:r>
      <w:r w:rsidRPr="00497575">
        <w:rPr>
          <w:rFonts w:ascii="Times New Roman" w:eastAsia="Times New Roman" w:hAnsi="Times New Roman" w:cs="Times New Roman"/>
          <w:sz w:val="24"/>
          <w:szCs w:val="24"/>
          <w:lang w:eastAsia="hr-HR"/>
        </w:rPr>
        <w:t>ijeća</w:t>
      </w:r>
    </w:p>
    <w:p w14:paraId="7F677450" w14:textId="77777777" w:rsidR="00A364E6" w:rsidRPr="00497575" w:rsidRDefault="00A364E6" w:rsidP="00497575">
      <w:pPr>
        <w:numPr>
          <w:ilvl w:val="0"/>
          <w:numId w:val="1"/>
        </w:numPr>
        <w:spacing w:after="0" w:line="360" w:lineRule="auto"/>
        <w:jc w:val="both"/>
        <w:rPr>
          <w:rFonts w:ascii="Times New Roman" w:eastAsia="Times New Roman" w:hAnsi="Times New Roman" w:cs="Times New Roman"/>
          <w:sz w:val="24"/>
          <w:szCs w:val="24"/>
          <w:lang w:eastAsia="hr-HR"/>
        </w:rPr>
      </w:pPr>
      <w:r w:rsidRPr="00497575">
        <w:rPr>
          <w:rFonts w:ascii="Times New Roman" w:eastAsia="Times New Roman" w:hAnsi="Times New Roman" w:cs="Times New Roman"/>
          <w:sz w:val="24"/>
          <w:szCs w:val="24"/>
          <w:lang w:eastAsia="hr-HR"/>
        </w:rPr>
        <w:t>Thomas Krstulović, član Vijeća</w:t>
      </w:r>
    </w:p>
    <w:p w14:paraId="3EE62696" w14:textId="77777777" w:rsidR="00A364E6" w:rsidRPr="00497575" w:rsidRDefault="00A364E6" w:rsidP="00497575">
      <w:pPr>
        <w:numPr>
          <w:ilvl w:val="0"/>
          <w:numId w:val="1"/>
        </w:numPr>
        <w:spacing w:after="0" w:line="360" w:lineRule="auto"/>
        <w:jc w:val="both"/>
        <w:rPr>
          <w:rFonts w:ascii="Times New Roman" w:eastAsia="Times New Roman" w:hAnsi="Times New Roman" w:cs="Times New Roman"/>
          <w:sz w:val="24"/>
          <w:szCs w:val="24"/>
          <w:lang w:eastAsia="hr-HR"/>
        </w:rPr>
      </w:pPr>
      <w:r w:rsidRPr="00497575">
        <w:rPr>
          <w:rFonts w:ascii="Times New Roman" w:eastAsia="Times New Roman" w:hAnsi="Times New Roman" w:cs="Times New Roman"/>
          <w:sz w:val="24"/>
          <w:szCs w:val="24"/>
          <w:lang w:eastAsia="hr-HR"/>
        </w:rPr>
        <w:t xml:space="preserve">Branimir Rakić, član Vijeća </w:t>
      </w:r>
    </w:p>
    <w:p w14:paraId="1E631658" w14:textId="5CFDFE81" w:rsidR="00A364E6" w:rsidRPr="00497575" w:rsidRDefault="00A364E6" w:rsidP="00497575">
      <w:pPr>
        <w:numPr>
          <w:ilvl w:val="0"/>
          <w:numId w:val="1"/>
        </w:numPr>
        <w:spacing w:after="0" w:line="360" w:lineRule="auto"/>
        <w:jc w:val="both"/>
        <w:rPr>
          <w:rFonts w:ascii="Times New Roman" w:eastAsia="Times New Roman" w:hAnsi="Times New Roman" w:cs="Times New Roman"/>
          <w:sz w:val="24"/>
          <w:szCs w:val="24"/>
          <w:lang w:eastAsia="hr-HR"/>
        </w:rPr>
      </w:pPr>
      <w:r w:rsidRPr="00497575">
        <w:rPr>
          <w:rFonts w:ascii="Times New Roman" w:eastAsia="Times New Roman" w:hAnsi="Times New Roman" w:cs="Times New Roman"/>
          <w:sz w:val="24"/>
          <w:szCs w:val="24"/>
          <w:lang w:eastAsia="hr-HR"/>
        </w:rPr>
        <w:t>Lucijan Roki, ravnatelj</w:t>
      </w:r>
      <w:r w:rsidR="00204533">
        <w:rPr>
          <w:rFonts w:ascii="Times New Roman" w:eastAsia="Times New Roman" w:hAnsi="Times New Roman" w:cs="Times New Roman"/>
          <w:sz w:val="24"/>
          <w:szCs w:val="24"/>
          <w:lang w:eastAsia="hr-HR"/>
        </w:rPr>
        <w:t xml:space="preserve"> (zapisničar)</w:t>
      </w:r>
    </w:p>
    <w:p w14:paraId="3C6C141B" w14:textId="54CC9300" w:rsidR="00A364E6" w:rsidRPr="00497575" w:rsidRDefault="00A364E6" w:rsidP="00497575">
      <w:pPr>
        <w:pStyle w:val="ListParagraph"/>
        <w:numPr>
          <w:ilvl w:val="0"/>
          <w:numId w:val="1"/>
        </w:numPr>
        <w:spacing w:after="0" w:line="360" w:lineRule="auto"/>
        <w:jc w:val="both"/>
        <w:rPr>
          <w:rFonts w:ascii="Times New Roman" w:eastAsia="Times New Roman" w:hAnsi="Times New Roman" w:cs="Times New Roman"/>
          <w:sz w:val="24"/>
          <w:szCs w:val="24"/>
          <w:lang w:eastAsia="hr-HR"/>
        </w:rPr>
      </w:pPr>
      <w:r w:rsidRPr="00497575">
        <w:rPr>
          <w:rFonts w:ascii="Times New Roman" w:eastAsia="Times New Roman" w:hAnsi="Times New Roman" w:cs="Times New Roman"/>
          <w:sz w:val="24"/>
          <w:szCs w:val="24"/>
          <w:lang w:eastAsia="hr-HR"/>
        </w:rPr>
        <w:t>Zorica Stošić, voditeljica računovodstva</w:t>
      </w:r>
    </w:p>
    <w:p w14:paraId="425C5DEE" w14:textId="77777777" w:rsidR="001C794B" w:rsidRPr="00497575" w:rsidRDefault="001C794B" w:rsidP="00497575">
      <w:pPr>
        <w:spacing w:after="0" w:line="360" w:lineRule="auto"/>
        <w:rPr>
          <w:rFonts w:ascii="Times New Roman" w:eastAsia="Times New Roman" w:hAnsi="Times New Roman" w:cs="Times New Roman"/>
          <w:sz w:val="24"/>
          <w:szCs w:val="24"/>
          <w:lang w:eastAsia="hr-HR"/>
        </w:rPr>
      </w:pPr>
    </w:p>
    <w:p w14:paraId="75B24196" w14:textId="4B6EB193" w:rsidR="00C716CB" w:rsidRPr="00497575" w:rsidRDefault="00C716CB" w:rsidP="00497575">
      <w:pPr>
        <w:spacing w:after="0" w:line="360" w:lineRule="auto"/>
        <w:rPr>
          <w:rFonts w:ascii="Times New Roman" w:eastAsia="Times New Roman" w:hAnsi="Times New Roman" w:cs="Times New Roman"/>
          <w:sz w:val="24"/>
          <w:szCs w:val="24"/>
          <w:lang w:eastAsia="hr-HR"/>
        </w:rPr>
      </w:pPr>
    </w:p>
    <w:p w14:paraId="3E718ED4" w14:textId="130BA10F" w:rsidR="002132A4" w:rsidRPr="00497575" w:rsidRDefault="00521E07" w:rsidP="00497575">
      <w:pPr>
        <w:spacing w:after="0" w:line="360" w:lineRule="auto"/>
        <w:rPr>
          <w:rFonts w:ascii="Times New Roman" w:eastAsia="Times New Roman" w:hAnsi="Times New Roman" w:cs="Times New Roman"/>
          <w:b/>
          <w:sz w:val="24"/>
          <w:szCs w:val="24"/>
          <w:lang w:eastAsia="hr-HR"/>
        </w:rPr>
      </w:pPr>
      <w:r w:rsidRPr="00497575">
        <w:rPr>
          <w:rFonts w:ascii="Times New Roman" w:eastAsia="Times New Roman" w:hAnsi="Times New Roman" w:cs="Times New Roman"/>
          <w:sz w:val="24"/>
          <w:szCs w:val="24"/>
          <w:lang w:eastAsia="hr-HR"/>
        </w:rPr>
        <w:t xml:space="preserve">                                                              </w:t>
      </w:r>
      <w:r w:rsidR="002132A4" w:rsidRPr="00497575">
        <w:rPr>
          <w:rFonts w:ascii="Times New Roman" w:eastAsia="Times New Roman" w:hAnsi="Times New Roman" w:cs="Times New Roman"/>
          <w:b/>
          <w:sz w:val="24"/>
          <w:szCs w:val="24"/>
          <w:lang w:eastAsia="hr-HR"/>
        </w:rPr>
        <w:t>DNEVNI RED</w:t>
      </w:r>
    </w:p>
    <w:p w14:paraId="2C07B438" w14:textId="77777777" w:rsidR="00DC6BCF" w:rsidRPr="00497575" w:rsidRDefault="00DC6BCF" w:rsidP="00497575">
      <w:pPr>
        <w:spacing w:line="360" w:lineRule="auto"/>
        <w:rPr>
          <w:rFonts w:ascii="Times New Roman" w:hAnsi="Times New Roman" w:cs="Times New Roman"/>
          <w:sz w:val="24"/>
          <w:szCs w:val="24"/>
        </w:rPr>
      </w:pPr>
    </w:p>
    <w:p w14:paraId="7449778C" w14:textId="77777777" w:rsidR="00DC6BCF" w:rsidRPr="00497575" w:rsidRDefault="00DC6BCF" w:rsidP="00497575">
      <w:pPr>
        <w:spacing w:line="360" w:lineRule="auto"/>
        <w:rPr>
          <w:rFonts w:ascii="Times New Roman" w:hAnsi="Times New Roman" w:cs="Times New Roman"/>
          <w:sz w:val="24"/>
          <w:szCs w:val="24"/>
        </w:rPr>
      </w:pPr>
    </w:p>
    <w:p w14:paraId="4504CCD8" w14:textId="4AA6E0A2" w:rsidR="00521E07" w:rsidRPr="00204533" w:rsidRDefault="00521E07" w:rsidP="00497575">
      <w:pPr>
        <w:spacing w:line="360" w:lineRule="auto"/>
        <w:rPr>
          <w:rFonts w:ascii="Times New Roman" w:hAnsi="Times New Roman" w:cs="Times New Roman"/>
          <w:sz w:val="24"/>
          <w:szCs w:val="24"/>
        </w:rPr>
      </w:pPr>
      <w:r w:rsidRPr="00204533">
        <w:rPr>
          <w:rFonts w:ascii="Times New Roman" w:hAnsi="Times New Roman" w:cs="Times New Roman"/>
          <w:sz w:val="24"/>
          <w:szCs w:val="24"/>
        </w:rPr>
        <w:t>1.) Usvajanje Zapisnika 4</w:t>
      </w:r>
      <w:r w:rsidR="00204533" w:rsidRPr="00204533">
        <w:rPr>
          <w:rFonts w:ascii="Times New Roman" w:hAnsi="Times New Roman" w:cs="Times New Roman"/>
          <w:sz w:val="24"/>
          <w:szCs w:val="24"/>
        </w:rPr>
        <w:t>3</w:t>
      </w:r>
      <w:r w:rsidRPr="00204533">
        <w:rPr>
          <w:rFonts w:ascii="Times New Roman" w:hAnsi="Times New Roman" w:cs="Times New Roman"/>
          <w:sz w:val="24"/>
          <w:szCs w:val="24"/>
        </w:rPr>
        <w:t>. sjednice Kazališnog vijeća</w:t>
      </w:r>
    </w:p>
    <w:p w14:paraId="061198A1" w14:textId="212B2DDC" w:rsidR="00204533" w:rsidRPr="00204533" w:rsidRDefault="00521E07" w:rsidP="00204533">
      <w:pPr>
        <w:spacing w:after="0" w:line="240" w:lineRule="auto"/>
        <w:rPr>
          <w:rFonts w:ascii="Times New Roman" w:eastAsia="Times New Roman" w:hAnsi="Times New Roman" w:cs="Times New Roman"/>
          <w:sz w:val="24"/>
          <w:szCs w:val="24"/>
        </w:rPr>
      </w:pPr>
      <w:r w:rsidRPr="00204533">
        <w:rPr>
          <w:rFonts w:ascii="Times New Roman" w:hAnsi="Times New Roman" w:cs="Times New Roman"/>
          <w:sz w:val="24"/>
          <w:szCs w:val="24"/>
        </w:rPr>
        <w:t xml:space="preserve">2.) </w:t>
      </w:r>
      <w:r w:rsidR="00204533" w:rsidRPr="00204533">
        <w:rPr>
          <w:rFonts w:ascii="Times New Roman" w:eastAsia="Times New Roman" w:hAnsi="Times New Roman" w:cs="Times New Roman"/>
          <w:sz w:val="24"/>
          <w:szCs w:val="24"/>
        </w:rPr>
        <w:t>Razmatranje i usvajanje šestomjesečnog financijskog izvješća za 2025. godinu</w:t>
      </w:r>
    </w:p>
    <w:p w14:paraId="108B0DFE" w14:textId="77777777" w:rsidR="00204533" w:rsidRPr="00204533" w:rsidRDefault="00204533" w:rsidP="00204533">
      <w:pPr>
        <w:spacing w:after="0" w:line="240" w:lineRule="auto"/>
        <w:rPr>
          <w:rFonts w:ascii="Times New Roman" w:eastAsia="Times New Roman" w:hAnsi="Times New Roman" w:cs="Times New Roman"/>
          <w:sz w:val="24"/>
          <w:szCs w:val="24"/>
        </w:rPr>
      </w:pPr>
    </w:p>
    <w:p w14:paraId="6C191747" w14:textId="0BCFCC18" w:rsidR="00204533" w:rsidRPr="00204533" w:rsidRDefault="00204533" w:rsidP="00204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204533">
        <w:rPr>
          <w:rFonts w:ascii="Times New Roman" w:eastAsia="Times New Roman" w:hAnsi="Times New Roman" w:cs="Times New Roman"/>
          <w:sz w:val="24"/>
          <w:szCs w:val="24"/>
        </w:rPr>
        <w:t>Razmatranje i usvajanje šestomjesečnog programskog izvješća za 2025. godinu</w:t>
      </w:r>
    </w:p>
    <w:p w14:paraId="5E8940F7" w14:textId="77777777" w:rsidR="00204533" w:rsidRPr="00204533" w:rsidRDefault="00204533" w:rsidP="00204533">
      <w:pPr>
        <w:spacing w:after="0" w:line="240" w:lineRule="auto"/>
        <w:rPr>
          <w:rFonts w:ascii="Times New Roman" w:eastAsia="Times New Roman" w:hAnsi="Times New Roman" w:cs="Times New Roman"/>
          <w:sz w:val="24"/>
          <w:szCs w:val="24"/>
        </w:rPr>
      </w:pPr>
    </w:p>
    <w:p w14:paraId="199EE0E0" w14:textId="3854388E" w:rsidR="00204533" w:rsidRPr="00204533" w:rsidRDefault="00204533" w:rsidP="002045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204533">
        <w:rPr>
          <w:rFonts w:ascii="Times New Roman" w:eastAsia="Times New Roman" w:hAnsi="Times New Roman" w:cs="Times New Roman"/>
          <w:sz w:val="24"/>
          <w:szCs w:val="24"/>
        </w:rPr>
        <w:t>Razmatranje i usvajanje Polugodišnjeg izvještaja o izvršenju financijskog plana</w:t>
      </w:r>
      <w:r>
        <w:rPr>
          <w:rFonts w:ascii="Times New Roman" w:eastAsia="Times New Roman" w:hAnsi="Times New Roman" w:cs="Times New Roman"/>
          <w:sz w:val="24"/>
          <w:szCs w:val="24"/>
        </w:rPr>
        <w:t xml:space="preserve"> </w:t>
      </w:r>
    </w:p>
    <w:p w14:paraId="30C39F34" w14:textId="77777777" w:rsidR="00204533" w:rsidRPr="00204533" w:rsidRDefault="00204533" w:rsidP="00204533">
      <w:pPr>
        <w:spacing w:after="0" w:line="240" w:lineRule="auto"/>
        <w:rPr>
          <w:rFonts w:ascii="Times New Roman" w:eastAsia="Times New Roman" w:hAnsi="Times New Roman" w:cs="Times New Roman"/>
          <w:sz w:val="24"/>
          <w:szCs w:val="24"/>
        </w:rPr>
      </w:pPr>
    </w:p>
    <w:p w14:paraId="16AEACC1" w14:textId="2B5712FA" w:rsidR="00D8562B" w:rsidRPr="00204533" w:rsidRDefault="00204533" w:rsidP="00497575">
      <w:pPr>
        <w:spacing w:line="360" w:lineRule="auto"/>
        <w:rPr>
          <w:rFonts w:ascii="Times New Roman" w:hAnsi="Times New Roman" w:cs="Times New Roman"/>
          <w:sz w:val="24"/>
          <w:szCs w:val="24"/>
        </w:rPr>
      </w:pPr>
      <w:r>
        <w:rPr>
          <w:rFonts w:ascii="Times New Roman" w:hAnsi="Times New Roman" w:cs="Times New Roman"/>
          <w:sz w:val="24"/>
          <w:szCs w:val="24"/>
        </w:rPr>
        <w:t>5</w:t>
      </w:r>
      <w:r w:rsidR="00521E07" w:rsidRPr="00204533">
        <w:rPr>
          <w:rFonts w:ascii="Times New Roman" w:hAnsi="Times New Roman" w:cs="Times New Roman"/>
          <w:sz w:val="24"/>
          <w:szCs w:val="24"/>
        </w:rPr>
        <w:t>.) Razno</w:t>
      </w:r>
    </w:p>
    <w:p w14:paraId="38F9DA21" w14:textId="77777777" w:rsidR="00DC6BCF" w:rsidRPr="00204533" w:rsidRDefault="00DC6BCF" w:rsidP="00497575">
      <w:pPr>
        <w:spacing w:line="360" w:lineRule="auto"/>
        <w:rPr>
          <w:rFonts w:ascii="Times New Roman" w:hAnsi="Times New Roman" w:cs="Times New Roman"/>
          <w:sz w:val="24"/>
          <w:szCs w:val="24"/>
        </w:rPr>
      </w:pPr>
    </w:p>
    <w:p w14:paraId="25AB93FA" w14:textId="6927EA1A" w:rsidR="001C794B" w:rsidRPr="00497575" w:rsidRDefault="00683237" w:rsidP="00497575">
      <w:pPr>
        <w:spacing w:after="0" w:line="360" w:lineRule="auto"/>
        <w:jc w:val="both"/>
        <w:rPr>
          <w:rFonts w:ascii="Times New Roman" w:hAnsi="Times New Roman" w:cs="Times New Roman"/>
          <w:sz w:val="24"/>
          <w:szCs w:val="24"/>
        </w:rPr>
      </w:pPr>
      <w:r w:rsidRPr="00497575">
        <w:rPr>
          <w:rFonts w:ascii="Times New Roman" w:hAnsi="Times New Roman" w:cs="Times New Roman"/>
          <w:sz w:val="24"/>
          <w:szCs w:val="24"/>
        </w:rPr>
        <w:t xml:space="preserve"> </w:t>
      </w:r>
      <w:r w:rsidR="00B95E09" w:rsidRPr="00497575">
        <w:rPr>
          <w:rFonts w:ascii="Times New Roman" w:hAnsi="Times New Roman" w:cs="Times New Roman"/>
          <w:sz w:val="24"/>
          <w:szCs w:val="24"/>
        </w:rPr>
        <w:tab/>
      </w:r>
      <w:r w:rsidR="000B1303" w:rsidRPr="00497575">
        <w:rPr>
          <w:rFonts w:ascii="Times New Roman" w:hAnsi="Times New Roman" w:cs="Times New Roman"/>
          <w:sz w:val="24"/>
          <w:szCs w:val="24"/>
        </w:rPr>
        <w:t xml:space="preserve">          </w:t>
      </w:r>
      <w:r w:rsidR="00A364E6" w:rsidRPr="00497575">
        <w:rPr>
          <w:rFonts w:ascii="Times New Roman" w:hAnsi="Times New Roman" w:cs="Times New Roman"/>
          <w:sz w:val="24"/>
          <w:szCs w:val="24"/>
        </w:rPr>
        <w:t>Nakon što je predsjednica Vijeća, gđa Dužević otvorila sjednicu Vijeća, dnevni red sjednice jednoglasno je prihvaćen.</w:t>
      </w:r>
    </w:p>
    <w:p w14:paraId="5DB360C9" w14:textId="77777777" w:rsidR="001C794B" w:rsidRPr="00497575" w:rsidRDefault="001C794B" w:rsidP="00497575">
      <w:pPr>
        <w:spacing w:after="0" w:line="360" w:lineRule="auto"/>
        <w:jc w:val="center"/>
        <w:rPr>
          <w:rFonts w:ascii="Times New Roman" w:eastAsia="Times New Roman" w:hAnsi="Times New Roman" w:cs="Times New Roman"/>
          <w:sz w:val="24"/>
          <w:szCs w:val="24"/>
          <w:lang w:eastAsia="hr-HR"/>
        </w:rPr>
      </w:pPr>
    </w:p>
    <w:p w14:paraId="39CFA2D8" w14:textId="729D06FF" w:rsidR="00AA2B85" w:rsidRPr="00497575" w:rsidRDefault="00AA2B85" w:rsidP="00497575">
      <w:pPr>
        <w:spacing w:after="0" w:line="360" w:lineRule="auto"/>
        <w:jc w:val="center"/>
        <w:rPr>
          <w:rFonts w:ascii="Times New Roman" w:eastAsia="Times New Roman" w:hAnsi="Times New Roman" w:cs="Times New Roman"/>
          <w:sz w:val="24"/>
          <w:szCs w:val="24"/>
          <w:lang w:eastAsia="hr-HR"/>
        </w:rPr>
      </w:pPr>
      <w:r w:rsidRPr="00497575">
        <w:rPr>
          <w:rFonts w:ascii="Times New Roman" w:eastAsia="Times New Roman" w:hAnsi="Times New Roman" w:cs="Times New Roman"/>
          <w:sz w:val="24"/>
          <w:szCs w:val="24"/>
          <w:lang w:eastAsia="hr-HR"/>
        </w:rPr>
        <w:lastRenderedPageBreak/>
        <w:t>Točka 1.</w:t>
      </w:r>
    </w:p>
    <w:p w14:paraId="3B038E91" w14:textId="77777777" w:rsidR="00AA2B85" w:rsidRPr="008879FC" w:rsidRDefault="00AA2B85" w:rsidP="008879FC">
      <w:pPr>
        <w:spacing w:after="0" w:line="360" w:lineRule="auto"/>
        <w:rPr>
          <w:rFonts w:ascii="Times New Roman" w:eastAsia="Times New Roman" w:hAnsi="Times New Roman" w:cs="Times New Roman"/>
          <w:sz w:val="24"/>
          <w:szCs w:val="24"/>
          <w:lang w:eastAsia="hr-HR"/>
        </w:rPr>
      </w:pPr>
    </w:p>
    <w:p w14:paraId="7CDF02F0" w14:textId="3FCB43AB" w:rsidR="00AA2B85" w:rsidRPr="008879FC" w:rsidRDefault="00AA2B85" w:rsidP="008879FC">
      <w:pPr>
        <w:spacing w:after="0" w:line="360" w:lineRule="auto"/>
        <w:jc w:val="both"/>
        <w:rPr>
          <w:rFonts w:ascii="Times New Roman" w:hAnsi="Times New Roman" w:cs="Times New Roman"/>
          <w:sz w:val="24"/>
          <w:szCs w:val="24"/>
        </w:rPr>
      </w:pPr>
      <w:r w:rsidRPr="008879FC">
        <w:rPr>
          <w:rFonts w:ascii="Times New Roman" w:hAnsi="Times New Roman" w:cs="Times New Roman"/>
          <w:sz w:val="24"/>
          <w:szCs w:val="24"/>
        </w:rPr>
        <w:t xml:space="preserve">             </w:t>
      </w:r>
      <w:r w:rsidR="00521E07" w:rsidRPr="008879FC">
        <w:rPr>
          <w:rFonts w:ascii="Times New Roman" w:hAnsi="Times New Roman" w:cs="Times New Roman"/>
          <w:sz w:val="24"/>
          <w:szCs w:val="24"/>
        </w:rPr>
        <w:t xml:space="preserve">    </w:t>
      </w:r>
      <w:r w:rsidRPr="008879FC">
        <w:rPr>
          <w:rFonts w:ascii="Times New Roman" w:hAnsi="Times New Roman" w:cs="Times New Roman"/>
          <w:sz w:val="24"/>
          <w:szCs w:val="24"/>
        </w:rPr>
        <w:t xml:space="preserve">S obzirom da su svim članovima Kazališnog vijeća ranije dostavljeni materijali potrebni za donošenje valjanih odluka, kao i Dnevni red sjednice, Kazališno vijeće jednoglasnom odlukom usvojilo je zapisnik s </w:t>
      </w:r>
      <w:r w:rsidR="004D437C" w:rsidRPr="008879FC">
        <w:rPr>
          <w:rFonts w:ascii="Times New Roman" w:hAnsi="Times New Roman" w:cs="Times New Roman"/>
          <w:sz w:val="24"/>
          <w:szCs w:val="24"/>
        </w:rPr>
        <w:t xml:space="preserve">predhodne </w:t>
      </w:r>
      <w:r w:rsidR="00521E07" w:rsidRPr="008879FC">
        <w:rPr>
          <w:rFonts w:ascii="Times New Roman" w:hAnsi="Times New Roman" w:cs="Times New Roman"/>
          <w:sz w:val="24"/>
          <w:szCs w:val="24"/>
        </w:rPr>
        <w:t>4</w:t>
      </w:r>
      <w:r w:rsidR="00565846">
        <w:rPr>
          <w:rFonts w:ascii="Times New Roman" w:hAnsi="Times New Roman" w:cs="Times New Roman"/>
          <w:sz w:val="24"/>
          <w:szCs w:val="24"/>
        </w:rPr>
        <w:t>3</w:t>
      </w:r>
      <w:r w:rsidRPr="008879FC">
        <w:rPr>
          <w:rFonts w:ascii="Times New Roman" w:hAnsi="Times New Roman" w:cs="Times New Roman"/>
          <w:sz w:val="24"/>
          <w:szCs w:val="24"/>
        </w:rPr>
        <w:t>. sjednice Kazališnog vijeća.</w:t>
      </w:r>
    </w:p>
    <w:p w14:paraId="3B6E2526" w14:textId="77777777" w:rsidR="009B4D83" w:rsidRPr="008879FC" w:rsidRDefault="009B4D83" w:rsidP="008879FC">
      <w:pPr>
        <w:spacing w:after="0" w:line="360" w:lineRule="auto"/>
        <w:jc w:val="both"/>
        <w:rPr>
          <w:rFonts w:ascii="Times New Roman" w:hAnsi="Times New Roman" w:cs="Times New Roman"/>
          <w:sz w:val="24"/>
          <w:szCs w:val="24"/>
        </w:rPr>
      </w:pPr>
    </w:p>
    <w:p w14:paraId="14E24091" w14:textId="625AA365" w:rsidR="005E688A" w:rsidRPr="008879FC" w:rsidRDefault="00F05C60" w:rsidP="008879FC">
      <w:pPr>
        <w:spacing w:after="0" w:line="360" w:lineRule="auto"/>
        <w:jc w:val="center"/>
        <w:rPr>
          <w:rFonts w:ascii="Times New Roman" w:eastAsia="Times New Roman" w:hAnsi="Times New Roman" w:cs="Times New Roman"/>
          <w:sz w:val="24"/>
          <w:szCs w:val="24"/>
          <w:lang w:eastAsia="hr-HR"/>
        </w:rPr>
      </w:pPr>
      <w:r w:rsidRPr="008879FC">
        <w:rPr>
          <w:rFonts w:ascii="Times New Roman" w:eastAsia="Times New Roman" w:hAnsi="Times New Roman" w:cs="Times New Roman"/>
          <w:sz w:val="24"/>
          <w:szCs w:val="24"/>
          <w:lang w:eastAsia="hr-HR"/>
        </w:rPr>
        <w:t xml:space="preserve">Točka </w:t>
      </w:r>
      <w:r w:rsidR="00AA2B85" w:rsidRPr="008879FC">
        <w:rPr>
          <w:rFonts w:ascii="Times New Roman" w:eastAsia="Times New Roman" w:hAnsi="Times New Roman" w:cs="Times New Roman"/>
          <w:sz w:val="24"/>
          <w:szCs w:val="24"/>
          <w:lang w:eastAsia="hr-HR"/>
        </w:rPr>
        <w:t>2</w:t>
      </w:r>
      <w:r w:rsidRPr="008879FC">
        <w:rPr>
          <w:rFonts w:ascii="Times New Roman" w:eastAsia="Times New Roman" w:hAnsi="Times New Roman" w:cs="Times New Roman"/>
          <w:sz w:val="24"/>
          <w:szCs w:val="24"/>
          <w:lang w:eastAsia="hr-HR"/>
        </w:rPr>
        <w:t>.</w:t>
      </w:r>
    </w:p>
    <w:p w14:paraId="51114593" w14:textId="77777777" w:rsidR="003F57A9" w:rsidRPr="008879FC" w:rsidRDefault="003F57A9" w:rsidP="008879FC">
      <w:pPr>
        <w:spacing w:line="360" w:lineRule="auto"/>
        <w:rPr>
          <w:rFonts w:ascii="Times New Roman" w:hAnsi="Times New Roman" w:cs="Times New Roman"/>
          <w:color w:val="000000"/>
          <w:sz w:val="24"/>
          <w:szCs w:val="24"/>
        </w:rPr>
      </w:pPr>
    </w:p>
    <w:p w14:paraId="185B2E31" w14:textId="7759A491" w:rsidR="00405FBE" w:rsidRPr="003D0CCA" w:rsidRDefault="008879FC" w:rsidP="008879FC">
      <w:pPr>
        <w:spacing w:line="360" w:lineRule="auto"/>
        <w:rPr>
          <w:rFonts w:ascii="Times New Roman" w:hAnsi="Times New Roman" w:cs="Times New Roman"/>
          <w:color w:val="000000"/>
          <w:sz w:val="24"/>
          <w:szCs w:val="24"/>
        </w:rPr>
      </w:pPr>
      <w:r w:rsidRPr="008879FC">
        <w:rPr>
          <w:rFonts w:ascii="Times New Roman" w:hAnsi="Times New Roman" w:cs="Times New Roman"/>
          <w:sz w:val="24"/>
          <w:szCs w:val="24"/>
        </w:rPr>
        <w:t xml:space="preserve">                    </w:t>
      </w:r>
      <w:r w:rsidR="00204533" w:rsidRPr="008879FC">
        <w:rPr>
          <w:rFonts w:ascii="Times New Roman" w:hAnsi="Times New Roman" w:cs="Times New Roman"/>
          <w:sz w:val="24"/>
          <w:szCs w:val="24"/>
        </w:rPr>
        <w:t xml:space="preserve">Slijedi izlaganje voditeljice računovodstva, gđe Stošić po točki 2. u odnosu na šestomjesečno financijsko izvješće. Ista je istaknula kako su ukupni prihodi u prvih 6 mjeseci </w:t>
      </w:r>
      <w:r w:rsidR="00405FBE" w:rsidRPr="008879FC">
        <w:rPr>
          <w:rFonts w:ascii="Times New Roman" w:hAnsi="Times New Roman" w:cs="Times New Roman"/>
          <w:color w:val="000000"/>
          <w:sz w:val="24"/>
          <w:szCs w:val="24"/>
        </w:rPr>
        <w:t>2025. veći za 13,2% u odnosu na isto razdoblje</w:t>
      </w:r>
      <w:r w:rsidR="00405FBE" w:rsidRPr="003D0CCA">
        <w:rPr>
          <w:rFonts w:ascii="Times New Roman" w:hAnsi="Times New Roman" w:cs="Times New Roman"/>
          <w:color w:val="000000"/>
          <w:sz w:val="24"/>
          <w:szCs w:val="24"/>
        </w:rPr>
        <w:t xml:space="preserve"> prošle godine. Na to su utjecali prihodi iz nadležnog proračuna koji </w:t>
      </w:r>
      <w:r>
        <w:rPr>
          <w:rFonts w:ascii="Times New Roman" w:hAnsi="Times New Roman" w:cs="Times New Roman"/>
          <w:color w:val="000000"/>
          <w:sz w:val="24"/>
          <w:szCs w:val="24"/>
        </w:rPr>
        <w:t xml:space="preserve">su </w:t>
      </w:r>
      <w:r w:rsidR="00405FBE" w:rsidRPr="003D0CCA">
        <w:rPr>
          <w:rFonts w:ascii="Times New Roman" w:hAnsi="Times New Roman" w:cs="Times New Roman"/>
          <w:color w:val="000000"/>
          <w:sz w:val="24"/>
          <w:szCs w:val="24"/>
        </w:rPr>
        <w:t>veći za 17%</w:t>
      </w:r>
      <w:r w:rsidR="00565846">
        <w:rPr>
          <w:rFonts w:ascii="Times New Roman" w:hAnsi="Times New Roman" w:cs="Times New Roman"/>
          <w:color w:val="000000"/>
          <w:sz w:val="24"/>
          <w:szCs w:val="24"/>
        </w:rPr>
        <w:t xml:space="preserve"> </w:t>
      </w:r>
      <w:r w:rsidR="00405FBE" w:rsidRPr="003D0CCA">
        <w:rPr>
          <w:rFonts w:ascii="Times New Roman" w:hAnsi="Times New Roman" w:cs="Times New Roman"/>
          <w:color w:val="000000"/>
          <w:sz w:val="24"/>
          <w:szCs w:val="24"/>
        </w:rPr>
        <w:t xml:space="preserve"> iz razloga  što je u 2025.</w:t>
      </w:r>
      <w:r w:rsidR="00565846">
        <w:rPr>
          <w:rFonts w:ascii="Times New Roman" w:hAnsi="Times New Roman" w:cs="Times New Roman"/>
          <w:color w:val="000000"/>
          <w:sz w:val="24"/>
          <w:szCs w:val="24"/>
        </w:rPr>
        <w:t xml:space="preserve"> </w:t>
      </w:r>
      <w:r w:rsidR="00405FBE" w:rsidRPr="003D0CCA">
        <w:rPr>
          <w:rFonts w:ascii="Times New Roman" w:hAnsi="Times New Roman" w:cs="Times New Roman"/>
          <w:color w:val="000000"/>
          <w:sz w:val="24"/>
          <w:szCs w:val="24"/>
        </w:rPr>
        <w:t>godini došlo do porasta osnovice za obračun plaća u odnosu na 2024.</w:t>
      </w:r>
      <w:r w:rsidR="00565846">
        <w:rPr>
          <w:rFonts w:ascii="Times New Roman" w:hAnsi="Times New Roman" w:cs="Times New Roman"/>
          <w:color w:val="000000"/>
          <w:sz w:val="24"/>
          <w:szCs w:val="24"/>
        </w:rPr>
        <w:t xml:space="preserve"> </w:t>
      </w:r>
      <w:r w:rsidR="00405FBE" w:rsidRPr="003D0CCA">
        <w:rPr>
          <w:rFonts w:ascii="Times New Roman" w:hAnsi="Times New Roman" w:cs="Times New Roman"/>
          <w:color w:val="000000"/>
          <w:sz w:val="24"/>
          <w:szCs w:val="24"/>
        </w:rPr>
        <w:t>godinu, a isto tako do porasta koeficijenata voditelja službi tako da se više sredstava potraživalo i naplatilo iz gradskog proračuna. /temeljem Kolektivnog ugovora za zaposlene u ustanovama kulture Grada Splita od 01.04.2025./</w:t>
      </w:r>
      <w:r>
        <w:rPr>
          <w:rFonts w:ascii="Times New Roman" w:hAnsi="Times New Roman" w:cs="Times New Roman"/>
          <w:color w:val="000000"/>
          <w:sz w:val="24"/>
          <w:szCs w:val="24"/>
        </w:rPr>
        <w:t xml:space="preserve">  </w:t>
      </w:r>
      <w:r w:rsidR="00405FBE" w:rsidRPr="003D0CCA">
        <w:rPr>
          <w:rFonts w:ascii="Times New Roman" w:hAnsi="Times New Roman" w:cs="Times New Roman"/>
          <w:color w:val="000000"/>
          <w:sz w:val="24"/>
          <w:szCs w:val="24"/>
        </w:rPr>
        <w:t>Prihodi od ulaznica u prvih 6 mjeseci 2025.manji su 13,6% u odnosu na isto razdoblje prošle godine dok su prihodi od najma dvorane manji za 57,1% u odnosu na prvih šest mjeseci prošle godine.</w:t>
      </w:r>
    </w:p>
    <w:p w14:paraId="01590C51" w14:textId="1A12C9E0" w:rsidR="00405FBE" w:rsidRDefault="00405FBE" w:rsidP="003D0CCA">
      <w:pPr>
        <w:spacing w:line="360" w:lineRule="auto"/>
        <w:rPr>
          <w:rFonts w:ascii="Times New Roman" w:hAnsi="Times New Roman" w:cs="Times New Roman"/>
          <w:color w:val="000000"/>
          <w:sz w:val="24"/>
          <w:szCs w:val="24"/>
        </w:rPr>
      </w:pPr>
      <w:r w:rsidRPr="003D0CCA">
        <w:rPr>
          <w:rFonts w:ascii="Times New Roman" w:hAnsi="Times New Roman" w:cs="Times New Roman"/>
          <w:color w:val="000000"/>
          <w:sz w:val="24"/>
          <w:szCs w:val="24"/>
        </w:rPr>
        <w:t>Ukupni rashodi u prvih 6 mjeseci 2025</w:t>
      </w:r>
      <w:r w:rsidRPr="008879FC">
        <w:rPr>
          <w:rFonts w:ascii="Times New Roman" w:hAnsi="Times New Roman" w:cs="Times New Roman"/>
          <w:color w:val="000000"/>
          <w:sz w:val="24"/>
          <w:szCs w:val="24"/>
        </w:rPr>
        <w:t>. su veći za 12,3%.u odnosu na isto razdoblje prošle godine.</w:t>
      </w:r>
      <w:r w:rsidR="003D0CCA" w:rsidRPr="008879FC">
        <w:rPr>
          <w:rFonts w:ascii="Times New Roman" w:hAnsi="Times New Roman" w:cs="Times New Roman"/>
          <w:color w:val="000000"/>
          <w:sz w:val="24"/>
          <w:szCs w:val="24"/>
        </w:rPr>
        <w:t xml:space="preserve"> </w:t>
      </w:r>
      <w:r w:rsidRPr="008879FC">
        <w:rPr>
          <w:rFonts w:ascii="Times New Roman" w:hAnsi="Times New Roman" w:cs="Times New Roman"/>
          <w:color w:val="000000"/>
          <w:sz w:val="24"/>
          <w:szCs w:val="24"/>
        </w:rPr>
        <w:t>Veća odstupanja su na podskupini 311 i 313- bruto place i  doprinosi na place .</w:t>
      </w:r>
      <w:r w:rsidR="003D0CCA" w:rsidRPr="008879FC">
        <w:rPr>
          <w:rFonts w:ascii="Times New Roman" w:hAnsi="Times New Roman" w:cs="Times New Roman"/>
          <w:color w:val="000000"/>
          <w:sz w:val="24"/>
          <w:szCs w:val="24"/>
        </w:rPr>
        <w:t xml:space="preserve"> </w:t>
      </w:r>
      <w:r w:rsidRPr="008879FC">
        <w:rPr>
          <w:rFonts w:ascii="Times New Roman" w:hAnsi="Times New Roman" w:cs="Times New Roman"/>
          <w:color w:val="000000"/>
          <w:sz w:val="24"/>
          <w:szCs w:val="24"/>
        </w:rPr>
        <w:t>Bruto place i doprinosi za 2025. godinu veći su za 26,7% u odnosu</w:t>
      </w:r>
      <w:r w:rsidRPr="003D0CCA">
        <w:rPr>
          <w:rFonts w:ascii="Times New Roman" w:hAnsi="Times New Roman" w:cs="Times New Roman"/>
          <w:color w:val="000000"/>
          <w:sz w:val="24"/>
          <w:szCs w:val="24"/>
        </w:rPr>
        <w:t xml:space="preserve"> na 2024.</w:t>
      </w:r>
      <w:r w:rsidR="00565846">
        <w:rPr>
          <w:rFonts w:ascii="Times New Roman" w:hAnsi="Times New Roman" w:cs="Times New Roman"/>
          <w:color w:val="000000"/>
          <w:sz w:val="24"/>
          <w:szCs w:val="24"/>
        </w:rPr>
        <w:t xml:space="preserve"> </w:t>
      </w:r>
      <w:r w:rsidRPr="003D0CCA">
        <w:rPr>
          <w:rFonts w:ascii="Times New Roman" w:hAnsi="Times New Roman" w:cs="Times New Roman"/>
          <w:color w:val="000000"/>
          <w:sz w:val="24"/>
          <w:szCs w:val="24"/>
        </w:rPr>
        <w:t>godinu iz razloga  što je u 2025.</w:t>
      </w:r>
      <w:r w:rsidR="00565846">
        <w:rPr>
          <w:rFonts w:ascii="Times New Roman" w:hAnsi="Times New Roman" w:cs="Times New Roman"/>
          <w:color w:val="000000"/>
          <w:sz w:val="24"/>
          <w:szCs w:val="24"/>
        </w:rPr>
        <w:t xml:space="preserve"> </w:t>
      </w:r>
      <w:r w:rsidRPr="003D0CCA">
        <w:rPr>
          <w:rFonts w:ascii="Times New Roman" w:hAnsi="Times New Roman" w:cs="Times New Roman"/>
          <w:color w:val="000000"/>
          <w:sz w:val="24"/>
          <w:szCs w:val="24"/>
        </w:rPr>
        <w:t>godini došlo do porasta osnovice za obračun plaća u odnosu na 2024.</w:t>
      </w:r>
      <w:r w:rsidR="00565846">
        <w:rPr>
          <w:rFonts w:ascii="Times New Roman" w:hAnsi="Times New Roman" w:cs="Times New Roman"/>
          <w:color w:val="000000"/>
          <w:sz w:val="24"/>
          <w:szCs w:val="24"/>
        </w:rPr>
        <w:t xml:space="preserve"> </w:t>
      </w:r>
      <w:r w:rsidRPr="003D0CCA">
        <w:rPr>
          <w:rFonts w:ascii="Times New Roman" w:hAnsi="Times New Roman" w:cs="Times New Roman"/>
          <w:color w:val="000000"/>
          <w:sz w:val="24"/>
          <w:szCs w:val="24"/>
        </w:rPr>
        <w:t>godinu a isto tako do porasta koeficijenata voditelja službi tako da se više sredstava potraživalo i naplatilo iz gradskog proračuna /temeljem Kolektivnog ugovora za zaposlene u ustanovama kulture Grada Splita od 01.04.2025./</w:t>
      </w:r>
      <w:r w:rsidR="003D0CCA">
        <w:rPr>
          <w:rFonts w:ascii="Times New Roman" w:hAnsi="Times New Roman" w:cs="Times New Roman"/>
          <w:color w:val="000000"/>
          <w:sz w:val="24"/>
          <w:szCs w:val="24"/>
        </w:rPr>
        <w:t xml:space="preserve"> </w:t>
      </w:r>
      <w:r w:rsidRPr="003D0CCA">
        <w:rPr>
          <w:rFonts w:ascii="Times New Roman" w:hAnsi="Times New Roman" w:cs="Times New Roman"/>
          <w:color w:val="000000"/>
          <w:sz w:val="24"/>
          <w:szCs w:val="24"/>
        </w:rPr>
        <w:t>Ostali rashodi za zaposlene /312/ su veći za 16% u odnosu na prošlu godinu. Razlog tome je trošak otpremnine koja je isplaćena glumici zbog odlaska u mirovinu te trošak pomoći isplaćene jednom zaposleniku zbog smrti roditelja.</w:t>
      </w:r>
    </w:p>
    <w:p w14:paraId="503A4256" w14:textId="5DD74DBF" w:rsidR="00405FBE" w:rsidRPr="003D0CCA" w:rsidRDefault="003D0CCA" w:rsidP="003D0CCA">
      <w:pPr>
        <w:spacing w:line="360" w:lineRule="auto"/>
        <w:rPr>
          <w:rFonts w:ascii="Times New Roman" w:hAnsi="Times New Roman" w:cs="Times New Roman"/>
          <w:sz w:val="24"/>
          <w:szCs w:val="24"/>
        </w:rPr>
      </w:pPr>
      <w:r w:rsidRPr="003D0CCA">
        <w:rPr>
          <w:rFonts w:ascii="Times New Roman" w:hAnsi="Times New Roman" w:cs="Times New Roman"/>
          <w:sz w:val="24"/>
          <w:szCs w:val="24"/>
        </w:rPr>
        <w:t>Gradsko kazalište lutaka je u prvih 6 mjeseci 2025.godine ostvarilo višak prihoda nad rashodima u iznosu od 24.725,61 Eur-a što zajedno s prenesenim viškom prihoda iz 2024.</w:t>
      </w:r>
      <w:r w:rsidR="00565846">
        <w:rPr>
          <w:rFonts w:ascii="Times New Roman" w:hAnsi="Times New Roman" w:cs="Times New Roman"/>
          <w:sz w:val="24"/>
          <w:szCs w:val="24"/>
        </w:rPr>
        <w:t xml:space="preserve"> </w:t>
      </w:r>
      <w:r w:rsidRPr="008879FC">
        <w:rPr>
          <w:rFonts w:ascii="Times New Roman" w:hAnsi="Times New Roman" w:cs="Times New Roman"/>
          <w:sz w:val="24"/>
          <w:szCs w:val="24"/>
        </w:rPr>
        <w:t>godine od 55.595,61 Eur-a iznosi</w:t>
      </w:r>
      <w:r w:rsidRPr="003D0CCA">
        <w:rPr>
          <w:rFonts w:ascii="Times New Roman" w:hAnsi="Times New Roman" w:cs="Times New Roman"/>
          <w:sz w:val="24"/>
          <w:szCs w:val="24"/>
        </w:rPr>
        <w:t xml:space="preserve"> </w:t>
      </w:r>
      <w:r>
        <w:rPr>
          <w:rFonts w:ascii="Times New Roman" w:hAnsi="Times New Roman" w:cs="Times New Roman"/>
          <w:sz w:val="24"/>
          <w:szCs w:val="24"/>
        </w:rPr>
        <w:t>80.321,22 Eura raspoloživih u sljedećem razdoblju.</w:t>
      </w:r>
    </w:p>
    <w:p w14:paraId="527DE82F" w14:textId="2829DB48" w:rsidR="00204533" w:rsidRPr="003D0CCA" w:rsidRDefault="00204533" w:rsidP="00204533">
      <w:pPr>
        <w:spacing w:after="0" w:line="360" w:lineRule="auto"/>
        <w:jc w:val="both"/>
        <w:rPr>
          <w:rFonts w:ascii="Times New Roman" w:eastAsia="Times New Roman" w:hAnsi="Times New Roman" w:cs="Times New Roman"/>
          <w:sz w:val="24"/>
          <w:szCs w:val="24"/>
          <w:lang w:eastAsia="hr-HR"/>
        </w:rPr>
      </w:pPr>
      <w:r w:rsidRPr="003D0CCA">
        <w:rPr>
          <w:rFonts w:ascii="Times New Roman" w:eastAsia="Times New Roman" w:hAnsi="Times New Roman" w:cs="Times New Roman"/>
          <w:sz w:val="24"/>
          <w:szCs w:val="24"/>
          <w:lang w:eastAsia="hr-HR"/>
        </w:rPr>
        <w:t xml:space="preserve">               Članovi Vijeća nisu imali primjedbi na izneseno šestomjesečno</w:t>
      </w:r>
      <w:r w:rsidRPr="003D0CCA">
        <w:rPr>
          <w:rFonts w:ascii="Times New Roman" w:eastAsia="Times New Roman" w:hAnsi="Times New Roman" w:cs="Times New Roman"/>
          <w:sz w:val="24"/>
          <w:szCs w:val="24"/>
        </w:rPr>
        <w:t xml:space="preserve"> financijsko Izvješće, te je isto jednoglasno usvojeno. ( </w:t>
      </w:r>
      <w:r w:rsidRPr="003D0CCA">
        <w:rPr>
          <w:rFonts w:ascii="Times New Roman" w:eastAsia="Times New Roman" w:hAnsi="Times New Roman" w:cs="Times New Roman"/>
          <w:b/>
          <w:bCs/>
          <w:sz w:val="24"/>
          <w:szCs w:val="24"/>
        </w:rPr>
        <w:t>Odluka I/</w:t>
      </w:r>
      <w:r w:rsidR="003D0CCA" w:rsidRPr="003D0CCA">
        <w:rPr>
          <w:rFonts w:ascii="Times New Roman" w:eastAsia="Times New Roman" w:hAnsi="Times New Roman" w:cs="Times New Roman"/>
          <w:b/>
          <w:bCs/>
          <w:sz w:val="24"/>
          <w:szCs w:val="24"/>
        </w:rPr>
        <w:t>XLIV</w:t>
      </w:r>
      <w:r w:rsidRPr="003D0CCA">
        <w:rPr>
          <w:rFonts w:ascii="Times New Roman" w:eastAsia="Times New Roman" w:hAnsi="Times New Roman" w:cs="Times New Roman"/>
          <w:b/>
          <w:bCs/>
          <w:sz w:val="24"/>
          <w:szCs w:val="24"/>
        </w:rPr>
        <w:t>)</w:t>
      </w:r>
    </w:p>
    <w:tbl>
      <w:tblPr>
        <w:tblW w:w="10327" w:type="dxa"/>
        <w:tblInd w:w="108" w:type="dxa"/>
        <w:tblLook w:val="04A0" w:firstRow="1" w:lastRow="0" w:firstColumn="1" w:lastColumn="0" w:noHBand="0" w:noVBand="1"/>
      </w:tblPr>
      <w:tblGrid>
        <w:gridCol w:w="10327"/>
      </w:tblGrid>
      <w:tr w:rsidR="00204533" w:rsidRPr="00C979AC" w14:paraId="13C7DF87" w14:textId="77777777" w:rsidTr="00036D38">
        <w:trPr>
          <w:trHeight w:val="300"/>
        </w:trPr>
        <w:tc>
          <w:tcPr>
            <w:tcW w:w="10105" w:type="dxa"/>
            <w:noWrap/>
            <w:vAlign w:val="center"/>
            <w:hideMark/>
          </w:tcPr>
          <w:p w14:paraId="4341305C" w14:textId="77777777" w:rsidR="00204533" w:rsidRPr="00C979AC" w:rsidRDefault="00204533" w:rsidP="00036D38">
            <w:pPr>
              <w:spacing w:line="360" w:lineRule="auto"/>
              <w:rPr>
                <w:rFonts w:ascii="Times New Roman" w:hAnsi="Times New Roman" w:cs="Times New Roman"/>
                <w:sz w:val="24"/>
                <w:szCs w:val="24"/>
              </w:rPr>
            </w:pPr>
          </w:p>
          <w:tbl>
            <w:tblPr>
              <w:tblW w:w="9780" w:type="dxa"/>
              <w:tblInd w:w="108" w:type="dxa"/>
              <w:tblLook w:val="04A0" w:firstRow="1" w:lastRow="0" w:firstColumn="1" w:lastColumn="0" w:noHBand="0" w:noVBand="1"/>
            </w:tblPr>
            <w:tblGrid>
              <w:gridCol w:w="8874"/>
              <w:gridCol w:w="906"/>
            </w:tblGrid>
            <w:tr w:rsidR="00204533" w:rsidRPr="00C979AC" w14:paraId="4568340F" w14:textId="77777777" w:rsidTr="00036D38">
              <w:trPr>
                <w:trHeight w:val="300"/>
              </w:trPr>
              <w:tc>
                <w:tcPr>
                  <w:tcW w:w="8720" w:type="dxa"/>
                  <w:gridSpan w:val="2"/>
                  <w:noWrap/>
                  <w:vAlign w:val="bottom"/>
                </w:tcPr>
                <w:p w14:paraId="27669993" w14:textId="1ED8B874" w:rsidR="00204533" w:rsidRPr="00C979AC" w:rsidRDefault="00204533" w:rsidP="00036D38">
                  <w:pPr>
                    <w:spacing w:after="0" w:line="360" w:lineRule="auto"/>
                    <w:rPr>
                      <w:rFonts w:ascii="Times New Roman" w:eastAsia="Times New Roman" w:hAnsi="Times New Roman" w:cs="Times New Roman"/>
                      <w:sz w:val="24"/>
                      <w:szCs w:val="24"/>
                      <w:lang w:eastAsia="hr-HR"/>
                    </w:rPr>
                  </w:pPr>
                  <w:r w:rsidRPr="00C979AC">
                    <w:rPr>
                      <w:rFonts w:ascii="Times New Roman" w:eastAsia="Times New Roman" w:hAnsi="Times New Roman" w:cs="Times New Roman"/>
                      <w:sz w:val="24"/>
                      <w:szCs w:val="24"/>
                      <w:lang w:eastAsia="hr-HR"/>
                    </w:rPr>
                    <w:t xml:space="preserve"> </w:t>
                  </w:r>
                  <w:r w:rsidR="00EE1548">
                    <w:rPr>
                      <w:rFonts w:ascii="Times New Roman" w:eastAsia="Times New Roman" w:hAnsi="Times New Roman" w:cs="Times New Roman"/>
                      <w:sz w:val="24"/>
                      <w:szCs w:val="24"/>
                      <w:lang w:eastAsia="hr-HR"/>
                    </w:rPr>
                    <w:t xml:space="preserve">                                                                 </w:t>
                  </w:r>
                  <w:r w:rsidRPr="00C979AC">
                    <w:rPr>
                      <w:rFonts w:ascii="Times New Roman" w:eastAsia="Times New Roman" w:hAnsi="Times New Roman" w:cs="Times New Roman"/>
                      <w:sz w:val="24"/>
                      <w:szCs w:val="24"/>
                      <w:lang w:eastAsia="hr-HR"/>
                    </w:rPr>
                    <w:t>Točka 3.</w:t>
                  </w:r>
                </w:p>
                <w:p w14:paraId="74C2D2B5" w14:textId="77777777" w:rsidR="00204533" w:rsidRPr="00C979AC" w:rsidRDefault="00204533" w:rsidP="00036D38">
                  <w:pPr>
                    <w:spacing w:after="0" w:line="360" w:lineRule="auto"/>
                    <w:rPr>
                      <w:rFonts w:ascii="Times New Roman" w:eastAsia="Times New Roman" w:hAnsi="Times New Roman" w:cs="Times New Roman"/>
                      <w:sz w:val="24"/>
                      <w:szCs w:val="24"/>
                      <w:lang w:eastAsia="hr-HR"/>
                    </w:rPr>
                  </w:pPr>
                </w:p>
                <w:p w14:paraId="1C7FE331" w14:textId="315B1F0D" w:rsidR="00EE1548" w:rsidRPr="00EE1548" w:rsidRDefault="00204533" w:rsidP="00EE1548">
                  <w:pPr>
                    <w:pStyle w:val="Tijelo"/>
                    <w:widowControl w:val="0"/>
                    <w:spacing w:after="160" w:line="360" w:lineRule="auto"/>
                    <w:rPr>
                      <w:rFonts w:cs="Times New Roman"/>
                    </w:rPr>
                  </w:pPr>
                  <w:r w:rsidRPr="00EE1548">
                    <w:rPr>
                      <w:rFonts w:eastAsia="Times New Roman" w:cs="Times New Roman"/>
                      <w:color w:val="FF0000"/>
                    </w:rPr>
                    <w:t xml:space="preserve">               </w:t>
                  </w:r>
                  <w:r w:rsidRPr="00EE1548">
                    <w:rPr>
                      <w:rFonts w:eastAsia="Times New Roman" w:cs="Times New Roman"/>
                      <w:color w:val="auto"/>
                    </w:rPr>
                    <w:t xml:space="preserve">Ravnatelj gosp. Roki iznio je izvještaj o realizaciji programa GKL-a za prvih 6 mjeseci. </w:t>
                  </w:r>
                  <w:r w:rsidR="00EE1548" w:rsidRPr="00EE1548">
                    <w:rPr>
                      <w:rFonts w:cs="Times New Roman"/>
                    </w:rPr>
                    <w:t>Gradsko kazalište lutaka Split izvelo je ukupno 117 programa, od kojih je 104 u vlastitoj produkciji. U odnosu na isto razdoblje prošle godine, kada je izvedeno 134 programa od kojih 122 u vlastitoj produkciji, uočljivo je blago smanjenje broja igranja. Ukupan broj gledatelja manji je za 16,72</w:t>
                  </w:r>
                  <w:r w:rsidR="00285EF1">
                    <w:rPr>
                      <w:rFonts w:cs="Times New Roman"/>
                    </w:rPr>
                    <w:t xml:space="preserve"> </w:t>
                  </w:r>
                  <w:r w:rsidR="00EE1548" w:rsidRPr="00EE1548">
                    <w:rPr>
                      <w:rFonts w:cs="Times New Roman"/>
                    </w:rPr>
                    <w:t>% š</w:t>
                  </w:r>
                  <w:r w:rsidR="00EE1548" w:rsidRPr="00EE1548">
                    <w:rPr>
                      <w:rFonts w:cs="Times New Roman"/>
                      <w:lang w:val="en-US"/>
                    </w:rPr>
                    <w:t xml:space="preserve">to </w:t>
                  </w:r>
                  <w:r w:rsidR="00EE1548" w:rsidRPr="00EE1548">
                    <w:rPr>
                      <w:rFonts w:cs="Times New Roman"/>
                    </w:rPr>
                    <w:t xml:space="preserve">je u korelaciji s blagim smanjenjem broja izvedbi. </w:t>
                  </w:r>
                  <w:r w:rsidR="00EE1548">
                    <w:rPr>
                      <w:rFonts w:cs="Times New Roman"/>
                    </w:rPr>
                    <w:t xml:space="preserve"> </w:t>
                  </w:r>
                  <w:r w:rsidR="00EE1548" w:rsidRPr="00EE1548">
                    <w:rPr>
                      <w:rFonts w:cs="Times New Roman"/>
                    </w:rPr>
                    <w:t>Broj izvedbi u vlastitoj produkciji je na 40% ispunjenja programskog okvira.</w:t>
                  </w:r>
                </w:p>
                <w:p w14:paraId="713B984E" w14:textId="7D98B72C" w:rsidR="00EE1548" w:rsidRPr="00EE1548" w:rsidRDefault="00EE1548" w:rsidP="00EE1548">
                  <w:pPr>
                    <w:pStyle w:val="Tijelo"/>
                    <w:widowControl w:val="0"/>
                    <w:spacing w:after="160" w:line="360" w:lineRule="auto"/>
                    <w:rPr>
                      <w:rFonts w:cs="Times New Roman"/>
                    </w:rPr>
                  </w:pPr>
                  <w:r w:rsidRPr="00EE1548">
                    <w:rPr>
                      <w:rFonts w:cs="Times New Roman"/>
                    </w:rPr>
                    <w:t>Razlog za manji broj igranja tokom prvih šest mjeseci 2025. godine leži u činjenici da je Gradsko kazalište lutaka Split značajno je limitirano u svojoj produkciji nedostatkom posebnog prostora za probe. Svaka proba, uključujući i one čitaće, mora se odvijati na samoj sceni jer je to jedini pogodan prostor kojeg imamo. GKL je predstavom “Nije pas beštija” otvorilo novu programsku nišu lutkarskih predstava namjenjenih odrasloj publici koje je produkcijski zahtjevnija. Problem nedostatka prostora i posljedicu gubljenja dviju mogućih dječjih predstava u jutarnjim terminima dok se proba ili igra predstava za odrasle u večernjim terminima već smo više puta adresirali na sjedinacama Kazališnog vijeća pa je i samo Vijeće iniciralo promjenu okvira rada kazališta. Dok smo samu izradu premijernog naslova za odraslu publiku mogli ublažiti istovremenom koprodukcijom, igranje i probanje predstave za festivale ne možemo kompezirati na taj način. Dodatna otegotna okolnost raspolaganja prostorom samo jedne scene bila je i potreba za dostojnom proslavom 80. godina od osnutka GKL-a kao profesionalnog kazališta. To je dodatno opteretilo kako ansambl tako i prostor scene i onemogućilo nas u inače uobičajenom igranju malih formi van naše scene. Zbog istih programskih razloga pohodili smo više festivala nego što inače imamo u planu u ovom razdoblju. Osim 30. SLUK festivala koji je bijenalan, bili smo prisutni i na 35. Marulićevim danima i 49. Danima satire na koje inače ne idemo i koji su nam dodatno otežali redoviti ritam igranja pogotovo u travnju kada smo prvi dio mjeseca imali 18. Mali Marulić</w:t>
                  </w:r>
                  <w:r>
                    <w:rPr>
                      <w:rFonts w:cs="Times New Roman"/>
                    </w:rPr>
                    <w:t>,</w:t>
                  </w:r>
                  <w:r w:rsidRPr="00EE1548">
                    <w:rPr>
                      <w:rFonts w:cs="Times New Roman"/>
                    </w:rPr>
                    <w:t xml:space="preserve"> a u drugom dijelu smo se morali posvetiti Marulićevim danima</w:t>
                  </w:r>
                  <w:r>
                    <w:rPr>
                      <w:rFonts w:cs="Times New Roman"/>
                    </w:rPr>
                    <w:t xml:space="preserve"> na kojima smo sudjelovali s predstavom „Pas nije beštija“ i dobili nagradu za najbolju predstavu po glasovima publike.</w:t>
                  </w:r>
                </w:p>
                <w:p w14:paraId="6792DD79" w14:textId="27CE7B25" w:rsidR="00EE1548" w:rsidRPr="00EE1548" w:rsidRDefault="00EE1548" w:rsidP="00EE1548">
                  <w:pPr>
                    <w:pStyle w:val="Tijelo"/>
                    <w:widowControl w:val="0"/>
                    <w:spacing w:after="160" w:line="360" w:lineRule="auto"/>
                    <w:rPr>
                      <w:rFonts w:cs="Times New Roman"/>
                    </w:rPr>
                  </w:pPr>
                  <w:r w:rsidRPr="00EE1548">
                    <w:rPr>
                      <w:rFonts w:cs="Times New Roman"/>
                    </w:rPr>
                    <w:t>Uspješno smo realizirali 18. Festival hrvatske drame za djecu „Mali Marulić“ u punom planiranom opsegu.</w:t>
                  </w:r>
                  <w:r w:rsidR="00285EF1">
                    <w:rPr>
                      <w:rFonts w:cs="Times New Roman"/>
                    </w:rPr>
                    <w:t xml:space="preserve"> </w:t>
                  </w:r>
                  <w:r w:rsidRPr="00EE1548">
                    <w:rPr>
                      <w:rFonts w:cs="Times New Roman"/>
                    </w:rPr>
                    <w:t xml:space="preserve">Ipak, iako je ovakav raspored rada donio 10% manji broj igranja u odnosu na očekivani šestomjesečni okvir, rezultirao je neočekivano velikim brojem strukovnih nagrada. Od </w:t>
                  </w:r>
                  <w:r w:rsidR="00565846">
                    <w:rPr>
                      <w:rFonts w:cs="Times New Roman"/>
                    </w:rPr>
                    <w:t xml:space="preserve"> </w:t>
                  </w:r>
                  <w:r w:rsidRPr="00EE1548">
                    <w:rPr>
                      <w:rFonts w:cs="Times New Roman"/>
                    </w:rPr>
                    <w:t xml:space="preserve">9 strukovnih nagrada na festivalima čak ih je 7 dobila predstava “Pas nije beštija” što nam daje </w:t>
                  </w:r>
                  <w:r w:rsidRPr="00EE1548">
                    <w:rPr>
                      <w:rFonts w:cs="Times New Roman"/>
                    </w:rPr>
                    <w:lastRenderedPageBreak/>
                    <w:t>korisnu povratnu informaciju o kvaliteti i potrebi ulaska u novu produkcijsku nišu, pogotovo što se tiče vidljivosti Gradskog kazališta lutaka Split kao centra lutkarske izvrsnosti.</w:t>
                  </w:r>
                </w:p>
                <w:p w14:paraId="28920323" w14:textId="5D61C52B" w:rsidR="00204533" w:rsidRPr="00EE1548" w:rsidRDefault="00204533" w:rsidP="00036D38">
                  <w:pPr>
                    <w:widowControl w:val="0"/>
                    <w:spacing w:line="360" w:lineRule="auto"/>
                    <w:rPr>
                      <w:rFonts w:ascii="Times New Roman" w:hAnsi="Times New Roman" w:cs="Times New Roman"/>
                      <w:sz w:val="24"/>
                      <w:szCs w:val="24"/>
                    </w:rPr>
                  </w:pPr>
                  <w:r w:rsidRPr="003F57A9">
                    <w:rPr>
                      <w:rFonts w:ascii="Times New Roman" w:hAnsi="Times New Roman" w:cs="Times New Roman"/>
                      <w:color w:val="FF0000"/>
                      <w:sz w:val="24"/>
                      <w:szCs w:val="24"/>
                    </w:rPr>
                    <w:t xml:space="preserve">                   </w:t>
                  </w:r>
                  <w:r w:rsidRPr="00EE1548">
                    <w:rPr>
                      <w:rFonts w:ascii="Times New Roman" w:eastAsia="Times New Roman" w:hAnsi="Times New Roman" w:cs="Times New Roman"/>
                      <w:sz w:val="24"/>
                      <w:szCs w:val="24"/>
                      <w:lang w:eastAsia="hr-HR"/>
                    </w:rPr>
                    <w:t xml:space="preserve">Članovi Vijeća nisu imali primjedbi na izneseni šestomjesečni programski </w:t>
                  </w:r>
                  <w:r w:rsidRPr="00EE1548">
                    <w:rPr>
                      <w:rFonts w:ascii="Times New Roman" w:eastAsia="Times New Roman" w:hAnsi="Times New Roman" w:cs="Times New Roman"/>
                      <w:sz w:val="24"/>
                      <w:szCs w:val="24"/>
                    </w:rPr>
                    <w:t>Izvještaj, te je isti jednoglasno usvojen. (</w:t>
                  </w:r>
                  <w:r w:rsidR="00EE1548" w:rsidRPr="003D0CCA">
                    <w:rPr>
                      <w:rFonts w:ascii="Times New Roman" w:eastAsia="Times New Roman" w:hAnsi="Times New Roman" w:cs="Times New Roman"/>
                      <w:b/>
                      <w:bCs/>
                      <w:sz w:val="24"/>
                      <w:szCs w:val="24"/>
                    </w:rPr>
                    <w:t>Odluka I</w:t>
                  </w:r>
                  <w:r w:rsidR="00EE1548">
                    <w:rPr>
                      <w:rFonts w:ascii="Times New Roman" w:eastAsia="Times New Roman" w:hAnsi="Times New Roman" w:cs="Times New Roman"/>
                      <w:b/>
                      <w:bCs/>
                      <w:sz w:val="24"/>
                      <w:szCs w:val="24"/>
                    </w:rPr>
                    <w:t>I</w:t>
                  </w:r>
                  <w:r w:rsidR="00EE1548" w:rsidRPr="003D0CCA">
                    <w:rPr>
                      <w:rFonts w:ascii="Times New Roman" w:eastAsia="Times New Roman" w:hAnsi="Times New Roman" w:cs="Times New Roman"/>
                      <w:b/>
                      <w:bCs/>
                      <w:sz w:val="24"/>
                      <w:szCs w:val="24"/>
                    </w:rPr>
                    <w:t>/XLIV</w:t>
                  </w:r>
                  <w:r w:rsidR="00EE1548" w:rsidRPr="00EE1548">
                    <w:rPr>
                      <w:rFonts w:ascii="Times New Roman" w:eastAsia="Times New Roman" w:hAnsi="Times New Roman" w:cs="Times New Roman"/>
                      <w:b/>
                      <w:bCs/>
                      <w:sz w:val="24"/>
                      <w:szCs w:val="24"/>
                    </w:rPr>
                    <w:t xml:space="preserve"> </w:t>
                  </w:r>
                  <w:r w:rsidRPr="00EE1548">
                    <w:rPr>
                      <w:rFonts w:ascii="Times New Roman" w:eastAsia="Times New Roman" w:hAnsi="Times New Roman" w:cs="Times New Roman"/>
                      <w:b/>
                      <w:bCs/>
                      <w:sz w:val="24"/>
                      <w:szCs w:val="24"/>
                    </w:rPr>
                    <w:t>)</w:t>
                  </w:r>
                </w:p>
                <w:p w14:paraId="048F181B" w14:textId="77777777" w:rsidR="00204533" w:rsidRPr="003F57A9" w:rsidRDefault="00204533" w:rsidP="00036D38">
                  <w:pPr>
                    <w:widowControl w:val="0"/>
                    <w:spacing w:line="360" w:lineRule="auto"/>
                    <w:rPr>
                      <w:rFonts w:ascii="Times New Roman" w:hAnsi="Times New Roman" w:cs="Times New Roman"/>
                      <w:color w:val="FF0000"/>
                      <w:sz w:val="24"/>
                      <w:szCs w:val="24"/>
                    </w:rPr>
                  </w:pPr>
                  <w:r w:rsidRPr="003F57A9">
                    <w:rPr>
                      <w:rFonts w:ascii="Times New Roman" w:hAnsi="Times New Roman" w:cs="Times New Roman"/>
                      <w:color w:val="FF0000"/>
                      <w:sz w:val="24"/>
                      <w:szCs w:val="24"/>
                    </w:rPr>
                    <w:t xml:space="preserve"> </w:t>
                  </w:r>
                </w:p>
                <w:p w14:paraId="009C74BE" w14:textId="77777777" w:rsidR="00204533" w:rsidRPr="003F57A9" w:rsidRDefault="00204533" w:rsidP="00036D38">
                  <w:pPr>
                    <w:widowControl w:val="0"/>
                    <w:spacing w:line="360" w:lineRule="auto"/>
                    <w:rPr>
                      <w:rFonts w:ascii="Times New Roman" w:eastAsia="Times New Roman" w:hAnsi="Times New Roman" w:cs="Times New Roman"/>
                      <w:color w:val="FF0000"/>
                      <w:sz w:val="24"/>
                      <w:szCs w:val="24"/>
                      <w:lang w:eastAsia="hr-HR"/>
                    </w:rPr>
                  </w:pPr>
                  <w:r w:rsidRPr="003F57A9">
                    <w:rPr>
                      <w:rFonts w:ascii="Times New Roman" w:hAnsi="Times New Roman" w:cs="Times New Roman"/>
                      <w:color w:val="FF0000"/>
                      <w:sz w:val="24"/>
                      <w:szCs w:val="24"/>
                    </w:rPr>
                    <w:t xml:space="preserve">                                                                    </w:t>
                  </w:r>
                  <w:r w:rsidRPr="00220582">
                    <w:rPr>
                      <w:rFonts w:ascii="Times New Roman" w:eastAsia="Times New Roman" w:hAnsi="Times New Roman" w:cs="Times New Roman"/>
                      <w:sz w:val="24"/>
                      <w:szCs w:val="24"/>
                      <w:lang w:eastAsia="hr-HR"/>
                    </w:rPr>
                    <w:t>Točka 4.</w:t>
                  </w:r>
                </w:p>
                <w:p w14:paraId="189C45AD" w14:textId="77777777" w:rsidR="00220582" w:rsidRPr="00226661" w:rsidRDefault="00204533" w:rsidP="00220582">
                  <w:pPr>
                    <w:spacing w:line="360" w:lineRule="auto"/>
                    <w:rPr>
                      <w:rFonts w:ascii="Times New Roman" w:hAnsi="Times New Roman" w:cs="Times New Roman"/>
                      <w:bCs/>
                      <w:iCs/>
                      <w:sz w:val="24"/>
                      <w:szCs w:val="24"/>
                    </w:rPr>
                  </w:pPr>
                  <w:r w:rsidRPr="003F57A9">
                    <w:rPr>
                      <w:rFonts w:ascii="Times New Roman" w:hAnsi="Times New Roman" w:cs="Times New Roman"/>
                      <w:color w:val="FF0000"/>
                      <w:sz w:val="24"/>
                      <w:szCs w:val="24"/>
                    </w:rPr>
                    <w:t xml:space="preserve">           </w:t>
                  </w:r>
                  <w:r w:rsidR="00220582" w:rsidRPr="00226661">
                    <w:rPr>
                      <w:rFonts w:ascii="Times New Roman" w:hAnsi="Times New Roman" w:cs="Times New Roman"/>
                      <w:sz w:val="24"/>
                      <w:szCs w:val="24"/>
                    </w:rPr>
                    <w:t xml:space="preserve">Slijedi izlaganje voditeljice računovodstva, gđe Stošić po točki 4. u odnosu na usvajanje </w:t>
                  </w:r>
                  <w:r w:rsidR="00220582" w:rsidRPr="00226661">
                    <w:rPr>
                      <w:rFonts w:ascii="Times New Roman" w:eastAsia="Times New Roman" w:hAnsi="Times New Roman" w:cs="Times New Roman"/>
                      <w:sz w:val="24"/>
                      <w:szCs w:val="24"/>
                      <w:lang w:eastAsia="hr-HR"/>
                    </w:rPr>
                    <w:t>Polugodišnjeg izvještaja o izvršenju financijskog plana</w:t>
                  </w:r>
                  <w:r w:rsidR="00220582" w:rsidRPr="00226661">
                    <w:rPr>
                      <w:rFonts w:ascii="Times New Roman" w:hAnsi="Times New Roman" w:cs="Times New Roman"/>
                      <w:sz w:val="24"/>
                      <w:szCs w:val="24"/>
                    </w:rPr>
                    <w:t xml:space="preserve"> . Ista je istaknula da se </w:t>
                  </w:r>
                  <w:r w:rsidR="00220582" w:rsidRPr="00226661">
                    <w:rPr>
                      <w:rFonts w:ascii="Times New Roman" w:hAnsi="Times New Roman" w:cs="Times New Roman"/>
                      <w:bCs/>
                      <w:iCs/>
                      <w:sz w:val="24"/>
                      <w:szCs w:val="24"/>
                    </w:rPr>
                    <w:t xml:space="preserve">analizom izvršenja financijskog plana u periodu od 01.01.2025.-30.06.2025.. vidi da je indeks </w:t>
                  </w:r>
                  <w:r w:rsidR="00220582">
                    <w:rPr>
                      <w:rFonts w:ascii="Times New Roman" w:hAnsi="Times New Roman" w:cs="Times New Roman"/>
                      <w:bCs/>
                      <w:iCs/>
                      <w:sz w:val="24"/>
                      <w:szCs w:val="24"/>
                    </w:rPr>
                    <w:t xml:space="preserve"> </w:t>
                  </w:r>
                  <w:r w:rsidR="00220582" w:rsidRPr="00226661">
                    <w:rPr>
                      <w:rFonts w:ascii="Times New Roman" w:hAnsi="Times New Roman" w:cs="Times New Roman"/>
                      <w:bCs/>
                      <w:iCs/>
                      <w:sz w:val="24"/>
                      <w:szCs w:val="24"/>
                    </w:rPr>
                    <w:t>ostvarenja ukupnih prihoda /</w:t>
                  </w:r>
                  <w:r w:rsidR="00220582" w:rsidRPr="00226661">
                    <w:rPr>
                      <w:rFonts w:ascii="Times New Roman" w:hAnsi="Times New Roman" w:cs="Times New Roman"/>
                      <w:bCs/>
                      <w:sz w:val="24"/>
                      <w:szCs w:val="24"/>
                    </w:rPr>
                    <w:t>549.177,69Eur</w:t>
                  </w:r>
                  <w:r w:rsidR="00220582" w:rsidRPr="00226661">
                    <w:rPr>
                      <w:rFonts w:ascii="Times New Roman" w:hAnsi="Times New Roman" w:cs="Times New Roman"/>
                      <w:bCs/>
                      <w:iCs/>
                      <w:sz w:val="24"/>
                      <w:szCs w:val="24"/>
                    </w:rPr>
                    <w:t>-a/ 54,25% u odnosu na financijski plan za 2025.godinu. Indeks ostvarenja ukupnih rashoda /</w:t>
                  </w:r>
                  <w:r w:rsidR="00220582" w:rsidRPr="00226661">
                    <w:rPr>
                      <w:rFonts w:ascii="Times New Roman" w:hAnsi="Times New Roman" w:cs="Times New Roman"/>
                      <w:bCs/>
                      <w:sz w:val="24"/>
                      <w:szCs w:val="24"/>
                    </w:rPr>
                    <w:t>524.452,08Eur</w:t>
                  </w:r>
                  <w:r w:rsidR="00220582" w:rsidRPr="00226661">
                    <w:rPr>
                      <w:rFonts w:ascii="Times New Roman" w:hAnsi="Times New Roman" w:cs="Times New Roman"/>
                      <w:bCs/>
                      <w:iCs/>
                      <w:sz w:val="24"/>
                      <w:szCs w:val="24"/>
                    </w:rPr>
                    <w:t>-a/ u odnosu na financijski plan za 2025. godinu je 50,80% što je u zadanom planiranom okviru.</w:t>
                  </w:r>
                </w:p>
                <w:p w14:paraId="3E29B78B" w14:textId="77777777" w:rsidR="00220582" w:rsidRPr="00226661" w:rsidRDefault="00220582" w:rsidP="00220582">
                  <w:pPr>
                    <w:spacing w:line="360" w:lineRule="auto"/>
                    <w:jc w:val="both"/>
                    <w:rPr>
                      <w:rFonts w:ascii="Times New Roman" w:hAnsi="Times New Roman" w:cs="Times New Roman"/>
                      <w:bCs/>
                      <w:iCs/>
                      <w:sz w:val="24"/>
                      <w:szCs w:val="24"/>
                    </w:rPr>
                  </w:pPr>
                  <w:r w:rsidRPr="00226661">
                    <w:rPr>
                      <w:rFonts w:ascii="Times New Roman" w:hAnsi="Times New Roman" w:cs="Times New Roman"/>
                      <w:bCs/>
                      <w:iCs/>
                      <w:sz w:val="24"/>
                      <w:szCs w:val="24"/>
                    </w:rPr>
                    <w:t>Analiza izvršenja po izvorima:</w:t>
                  </w:r>
                </w:p>
                <w:p w14:paraId="61732417" w14:textId="77777777" w:rsidR="00220582" w:rsidRPr="00226661" w:rsidRDefault="00220582" w:rsidP="00220582">
                  <w:pPr>
                    <w:spacing w:line="360" w:lineRule="auto"/>
                    <w:jc w:val="both"/>
                    <w:rPr>
                      <w:rFonts w:ascii="Times New Roman" w:hAnsi="Times New Roman" w:cs="Times New Roman"/>
                      <w:bCs/>
                      <w:iCs/>
                      <w:sz w:val="24"/>
                      <w:szCs w:val="24"/>
                    </w:rPr>
                  </w:pPr>
                  <w:r w:rsidRPr="000002B1">
                    <w:rPr>
                      <w:rFonts w:ascii="Times New Roman" w:hAnsi="Times New Roman" w:cs="Times New Roman"/>
                      <w:b/>
                      <w:bCs/>
                      <w:iCs/>
                      <w:sz w:val="24"/>
                      <w:szCs w:val="24"/>
                    </w:rPr>
                    <w:t>111</w:t>
                  </w:r>
                  <w:r w:rsidRPr="00226661">
                    <w:rPr>
                      <w:rFonts w:ascii="Times New Roman" w:hAnsi="Times New Roman" w:cs="Times New Roman"/>
                      <w:bCs/>
                      <w:iCs/>
                      <w:sz w:val="24"/>
                      <w:szCs w:val="24"/>
                    </w:rPr>
                    <w:t xml:space="preserve"> - Financijski plan /izvor financiranja 111 Gradski proračun/ izvršavao se sukladno planiranim programima i aktivnostima. Indeks izvršenja prihoda je 54,19% u odnosu na planirane prihode a 57,06% u odnosu na planirane rashode.</w:t>
                  </w:r>
                </w:p>
                <w:p w14:paraId="193C62F8" w14:textId="77777777" w:rsidR="00220582" w:rsidRPr="00226661" w:rsidRDefault="00220582" w:rsidP="00220582">
                  <w:pPr>
                    <w:spacing w:line="360" w:lineRule="auto"/>
                    <w:rPr>
                      <w:rFonts w:ascii="Times New Roman" w:hAnsi="Times New Roman" w:cs="Times New Roman"/>
                      <w:bCs/>
                      <w:iCs/>
                      <w:sz w:val="24"/>
                      <w:szCs w:val="24"/>
                    </w:rPr>
                  </w:pPr>
                  <w:r w:rsidRPr="000002B1">
                    <w:rPr>
                      <w:rFonts w:ascii="Times New Roman" w:hAnsi="Times New Roman" w:cs="Times New Roman"/>
                      <w:b/>
                      <w:bCs/>
                      <w:iCs/>
                      <w:sz w:val="24"/>
                      <w:szCs w:val="24"/>
                    </w:rPr>
                    <w:t>531</w:t>
                  </w:r>
                  <w:r w:rsidRPr="00226661">
                    <w:rPr>
                      <w:rFonts w:ascii="Times New Roman" w:hAnsi="Times New Roman" w:cs="Times New Roman"/>
                      <w:bCs/>
                      <w:iCs/>
                      <w:sz w:val="24"/>
                      <w:szCs w:val="24"/>
                    </w:rPr>
                    <w:t xml:space="preserve"> - Gkl je u trenutku izrade financijskog plana za 2025.godinu planiralo prihode iz Ministarstva kulture RH u ukupnom iznosu od 13.400,00Eur-a sukladno tada dostupnim informacijama i odobrenim sredstvima.</w:t>
                  </w:r>
                  <w:r>
                    <w:rPr>
                      <w:rFonts w:ascii="Times New Roman" w:hAnsi="Times New Roman" w:cs="Times New Roman"/>
                      <w:bCs/>
                      <w:iCs/>
                      <w:sz w:val="24"/>
                      <w:szCs w:val="24"/>
                    </w:rPr>
                    <w:t xml:space="preserve"> </w:t>
                  </w:r>
                  <w:r w:rsidRPr="00226661">
                    <w:rPr>
                      <w:rFonts w:ascii="Times New Roman" w:hAnsi="Times New Roman" w:cs="Times New Roman"/>
                      <w:bCs/>
                      <w:iCs/>
                      <w:sz w:val="24"/>
                      <w:szCs w:val="24"/>
                    </w:rPr>
                    <w:t xml:space="preserve">Do 30.lipnja 2025.godine ostvarilo je prihode u iznosu od 16.340,00 Eur-a, što predstavlja 121,94% odnosu na </w:t>
                  </w:r>
                  <w:r>
                    <w:rPr>
                      <w:rFonts w:ascii="Times New Roman" w:hAnsi="Times New Roman" w:cs="Times New Roman"/>
                      <w:bCs/>
                      <w:iCs/>
                      <w:sz w:val="24"/>
                      <w:szCs w:val="24"/>
                    </w:rPr>
                    <w:t xml:space="preserve"> </w:t>
                  </w:r>
                  <w:r w:rsidRPr="00226661">
                    <w:rPr>
                      <w:rFonts w:ascii="Times New Roman" w:hAnsi="Times New Roman" w:cs="Times New Roman"/>
                      <w:bCs/>
                      <w:iCs/>
                      <w:sz w:val="24"/>
                      <w:szCs w:val="24"/>
                    </w:rPr>
                    <w:t>planirane prihode a rashode u iznosu od 12.883,90Eur-a što predstavlja 96,15% planiranih rashoda.</w:t>
                  </w:r>
                  <w:r>
                    <w:rPr>
                      <w:rFonts w:ascii="Times New Roman" w:hAnsi="Times New Roman" w:cs="Times New Roman"/>
                      <w:bCs/>
                      <w:iCs/>
                      <w:sz w:val="24"/>
                      <w:szCs w:val="24"/>
                    </w:rPr>
                    <w:t xml:space="preserve"> </w:t>
                  </w:r>
                  <w:r w:rsidRPr="00226661">
                    <w:rPr>
                      <w:rFonts w:ascii="Times New Roman" w:hAnsi="Times New Roman" w:cs="Times New Roman"/>
                      <w:bCs/>
                      <w:iCs/>
                      <w:sz w:val="24"/>
                      <w:szCs w:val="24"/>
                    </w:rPr>
                    <w:t>Povećanje prihoda u iznosu od 2.940,00 Eur-a rezultat je dodatno odobrenih sredstava nakon potpisivanja ugovora</w:t>
                  </w:r>
                  <w:r>
                    <w:rPr>
                      <w:rFonts w:ascii="Times New Roman" w:hAnsi="Times New Roman" w:cs="Times New Roman"/>
                      <w:bCs/>
                      <w:iCs/>
                      <w:sz w:val="24"/>
                      <w:szCs w:val="24"/>
                    </w:rPr>
                    <w:t xml:space="preserve"> </w:t>
                  </w:r>
                  <w:r w:rsidRPr="00226661">
                    <w:rPr>
                      <w:rFonts w:ascii="Times New Roman" w:hAnsi="Times New Roman" w:cs="Times New Roman"/>
                      <w:bCs/>
                      <w:iCs/>
                      <w:sz w:val="24"/>
                      <w:szCs w:val="24"/>
                    </w:rPr>
                    <w:t>a taj podatak nije bio poznat u trenutku izrade financijskog plana. Razlozi povećanja prihoda:</w:t>
                  </w:r>
                </w:p>
                <w:p w14:paraId="3CAD8B0D" w14:textId="31CE3CD4" w:rsidR="00220582" w:rsidRPr="00226661" w:rsidRDefault="00220582" w:rsidP="00220582">
                  <w:pPr>
                    <w:spacing w:line="360" w:lineRule="auto"/>
                    <w:rPr>
                      <w:rFonts w:ascii="Times New Roman" w:hAnsi="Times New Roman" w:cs="Times New Roman"/>
                      <w:bCs/>
                      <w:iCs/>
                      <w:sz w:val="24"/>
                      <w:szCs w:val="24"/>
                    </w:rPr>
                  </w:pPr>
                  <w:r w:rsidRPr="00226661">
                    <w:rPr>
                      <w:rFonts w:ascii="Times New Roman" w:hAnsi="Times New Roman" w:cs="Times New Roman"/>
                      <w:bCs/>
                      <w:iCs/>
                      <w:sz w:val="24"/>
                      <w:szCs w:val="24"/>
                    </w:rPr>
                    <w:t>1. Premijerni program</w:t>
                  </w:r>
                  <w:r>
                    <w:rPr>
                      <w:rFonts w:ascii="Times New Roman" w:hAnsi="Times New Roman" w:cs="Times New Roman"/>
                      <w:bCs/>
                      <w:iCs/>
                      <w:sz w:val="24"/>
                      <w:szCs w:val="24"/>
                    </w:rPr>
                    <w:t xml:space="preserve"> - n</w:t>
                  </w:r>
                  <w:r w:rsidRPr="00226661">
                    <w:rPr>
                      <w:rFonts w:ascii="Times New Roman" w:hAnsi="Times New Roman" w:cs="Times New Roman"/>
                      <w:bCs/>
                      <w:iCs/>
                      <w:sz w:val="24"/>
                      <w:szCs w:val="24"/>
                    </w:rPr>
                    <w:t>a temelju potpisanih ugovora u 3.mj</w:t>
                  </w:r>
                  <w:r w:rsidR="00285EF1">
                    <w:rPr>
                      <w:rFonts w:ascii="Times New Roman" w:hAnsi="Times New Roman" w:cs="Times New Roman"/>
                      <w:bCs/>
                      <w:iCs/>
                      <w:sz w:val="24"/>
                      <w:szCs w:val="24"/>
                    </w:rPr>
                    <w:t xml:space="preserve">. </w:t>
                  </w:r>
                  <w:r w:rsidRPr="00226661">
                    <w:rPr>
                      <w:rFonts w:ascii="Times New Roman" w:hAnsi="Times New Roman" w:cs="Times New Roman"/>
                      <w:bCs/>
                      <w:iCs/>
                      <w:sz w:val="24"/>
                      <w:szCs w:val="24"/>
                    </w:rPr>
                    <w:t>2025.godine Ministarstvo kulture RH je odlučilo sufinancirati premijerni program za 2025.g u iznosu od 7.800,00Eur-a, dok je planirano bilo 5.300,00Eur-a .</w:t>
                  </w:r>
                  <w:r w:rsidR="004370AD">
                    <w:rPr>
                      <w:rFonts w:ascii="Times New Roman" w:hAnsi="Times New Roman" w:cs="Times New Roman"/>
                      <w:bCs/>
                      <w:iCs/>
                      <w:sz w:val="24"/>
                      <w:szCs w:val="24"/>
                    </w:rPr>
                    <w:t xml:space="preserve"> </w:t>
                  </w:r>
                  <w:r w:rsidRPr="00226661">
                    <w:rPr>
                      <w:rFonts w:ascii="Times New Roman" w:hAnsi="Times New Roman" w:cs="Times New Roman"/>
                      <w:bCs/>
                      <w:iCs/>
                      <w:sz w:val="24"/>
                      <w:szCs w:val="24"/>
                    </w:rPr>
                    <w:t>Do 30.06.2025. naplaćeno je 5.840,00Eur-a (80%), jer su u tom razdoblju realizirane dvije premijere i to</w:t>
                  </w:r>
                  <w:r w:rsidR="00285EF1">
                    <w:rPr>
                      <w:rFonts w:ascii="Times New Roman" w:hAnsi="Times New Roman" w:cs="Times New Roman"/>
                      <w:bCs/>
                      <w:iCs/>
                      <w:sz w:val="24"/>
                      <w:szCs w:val="24"/>
                    </w:rPr>
                    <w:t xml:space="preserve"> </w:t>
                  </w:r>
                  <w:r w:rsidRPr="00226661">
                    <w:rPr>
                      <w:rFonts w:ascii="Times New Roman" w:hAnsi="Times New Roman" w:cs="Times New Roman"/>
                      <w:bCs/>
                      <w:iCs/>
                      <w:sz w:val="24"/>
                      <w:szCs w:val="24"/>
                    </w:rPr>
                    <w:t>Tajni život spltskih lutaka redatelj:Siniša Novković te Krava na mjesecu redatelj:Jure Radnić, dok su preostale dvije Pita mama imate li jedno jaje /redateljica Carola Gatica/ i Crna knjiga Djeda Mraza /redatelj:Branimir Rakić/</w:t>
                  </w:r>
                  <w:r>
                    <w:rPr>
                      <w:rFonts w:ascii="Times New Roman" w:hAnsi="Times New Roman" w:cs="Times New Roman"/>
                      <w:bCs/>
                      <w:iCs/>
                      <w:sz w:val="24"/>
                      <w:szCs w:val="24"/>
                    </w:rPr>
                    <w:t xml:space="preserve"> </w:t>
                  </w:r>
                  <w:r w:rsidRPr="00226661">
                    <w:rPr>
                      <w:rFonts w:ascii="Times New Roman" w:hAnsi="Times New Roman" w:cs="Times New Roman"/>
                      <w:bCs/>
                      <w:iCs/>
                      <w:sz w:val="24"/>
                      <w:szCs w:val="24"/>
                    </w:rPr>
                    <w:t>planirane za drugo polugodište kada  će biti naplaćeno preostalih 20% prihoda.</w:t>
                  </w:r>
                </w:p>
                <w:p w14:paraId="68BC4C16" w14:textId="3BE7BB88" w:rsidR="00220582" w:rsidRPr="000002B1" w:rsidRDefault="00220582" w:rsidP="00220582">
                  <w:pPr>
                    <w:spacing w:line="360" w:lineRule="auto"/>
                    <w:rPr>
                      <w:rFonts w:ascii="Times New Roman" w:hAnsi="Times New Roman" w:cs="Times New Roman"/>
                      <w:bCs/>
                      <w:iCs/>
                      <w:sz w:val="24"/>
                      <w:szCs w:val="24"/>
                    </w:rPr>
                  </w:pPr>
                  <w:r w:rsidRPr="00226661">
                    <w:rPr>
                      <w:rFonts w:ascii="Times New Roman" w:hAnsi="Times New Roman" w:cs="Times New Roman"/>
                      <w:bCs/>
                      <w:iCs/>
                      <w:sz w:val="24"/>
                      <w:szCs w:val="24"/>
                    </w:rPr>
                    <w:lastRenderedPageBreak/>
                    <w:t>2. Festival Mali Marulić</w:t>
                  </w:r>
                  <w:r>
                    <w:rPr>
                      <w:rFonts w:ascii="Times New Roman" w:hAnsi="Times New Roman" w:cs="Times New Roman"/>
                      <w:bCs/>
                      <w:iCs/>
                      <w:sz w:val="24"/>
                      <w:szCs w:val="24"/>
                    </w:rPr>
                    <w:t xml:space="preserve"> - z</w:t>
                  </w:r>
                  <w:r w:rsidRPr="00226661">
                    <w:rPr>
                      <w:rFonts w:ascii="Times New Roman" w:hAnsi="Times New Roman" w:cs="Times New Roman"/>
                      <w:bCs/>
                      <w:iCs/>
                      <w:sz w:val="24"/>
                      <w:szCs w:val="24"/>
                    </w:rPr>
                    <w:t>a realizaciju Festivala u 2025.godini odobrena su sredstva od 10.500,00</w:t>
                  </w:r>
                  <w:r w:rsidR="004370AD">
                    <w:rPr>
                      <w:rFonts w:ascii="Times New Roman" w:hAnsi="Times New Roman" w:cs="Times New Roman"/>
                      <w:bCs/>
                      <w:iCs/>
                      <w:sz w:val="24"/>
                      <w:szCs w:val="24"/>
                    </w:rPr>
                    <w:t xml:space="preserve"> </w:t>
                  </w:r>
                  <w:r w:rsidRPr="00226661">
                    <w:rPr>
                      <w:rFonts w:ascii="Times New Roman" w:hAnsi="Times New Roman" w:cs="Times New Roman"/>
                      <w:bCs/>
                      <w:iCs/>
                      <w:sz w:val="24"/>
                      <w:szCs w:val="24"/>
                    </w:rPr>
                    <w:t>Eur-a, dok je planirani iznos bio 8.100,00Eur-a.</w:t>
                  </w:r>
                  <w:r>
                    <w:rPr>
                      <w:rFonts w:ascii="Times New Roman" w:hAnsi="Times New Roman" w:cs="Times New Roman"/>
                      <w:bCs/>
                      <w:iCs/>
                      <w:sz w:val="24"/>
                      <w:szCs w:val="24"/>
                    </w:rPr>
                    <w:t xml:space="preserve"> </w:t>
                  </w:r>
                  <w:r w:rsidRPr="00226661">
                    <w:rPr>
                      <w:rFonts w:ascii="Times New Roman" w:hAnsi="Times New Roman" w:cs="Times New Roman"/>
                      <w:bCs/>
                      <w:iCs/>
                      <w:sz w:val="24"/>
                      <w:szCs w:val="24"/>
                    </w:rPr>
                    <w:t>Festival je u cijelosti realiziran u prvom polugodištu te su sva sredstva (10.500,00</w:t>
                  </w:r>
                  <w:r w:rsidR="004370AD">
                    <w:rPr>
                      <w:rFonts w:ascii="Times New Roman" w:hAnsi="Times New Roman" w:cs="Times New Roman"/>
                      <w:bCs/>
                      <w:iCs/>
                      <w:sz w:val="24"/>
                      <w:szCs w:val="24"/>
                    </w:rPr>
                    <w:t xml:space="preserve"> </w:t>
                  </w:r>
                  <w:r w:rsidRPr="00226661">
                    <w:rPr>
                      <w:rFonts w:ascii="Times New Roman" w:hAnsi="Times New Roman" w:cs="Times New Roman"/>
                      <w:bCs/>
                      <w:iCs/>
                      <w:sz w:val="24"/>
                      <w:szCs w:val="24"/>
                    </w:rPr>
                    <w:t>Eur-a) naplaćena do 30.lipnja 2025.g.</w:t>
                  </w:r>
                </w:p>
                <w:p w14:paraId="1ABFC415" w14:textId="53AB6FDD" w:rsidR="00220582" w:rsidRPr="000002B1" w:rsidRDefault="00220582" w:rsidP="00220582">
                  <w:pPr>
                    <w:spacing w:line="360" w:lineRule="auto"/>
                    <w:jc w:val="both"/>
                    <w:rPr>
                      <w:rFonts w:ascii="Times New Roman" w:hAnsi="Times New Roman" w:cs="Times New Roman"/>
                      <w:bCs/>
                      <w:iCs/>
                      <w:sz w:val="24"/>
                      <w:szCs w:val="24"/>
                    </w:rPr>
                  </w:pPr>
                  <w:r w:rsidRPr="000002B1">
                    <w:rPr>
                      <w:rFonts w:ascii="Times New Roman" w:hAnsi="Times New Roman" w:cs="Times New Roman"/>
                      <w:b/>
                      <w:bCs/>
                      <w:iCs/>
                      <w:sz w:val="24"/>
                      <w:szCs w:val="24"/>
                    </w:rPr>
                    <w:t>431</w:t>
                  </w:r>
                  <w:r w:rsidRPr="000002B1">
                    <w:rPr>
                      <w:rFonts w:ascii="Times New Roman" w:hAnsi="Times New Roman" w:cs="Times New Roman"/>
                      <w:bCs/>
                      <w:iCs/>
                      <w:sz w:val="24"/>
                      <w:szCs w:val="24"/>
                    </w:rPr>
                    <w:t xml:space="preserve"> - Indeks izvršenja prihoda od prodaje ulaznica /izvor financiranja 431/ je </w:t>
                  </w:r>
                  <w:r w:rsidRPr="000002B1">
                    <w:rPr>
                      <w:rFonts w:ascii="Times New Roman" w:hAnsi="Times New Roman" w:cs="Times New Roman"/>
                      <w:bCs/>
                      <w:sz w:val="24"/>
                      <w:szCs w:val="24"/>
                    </w:rPr>
                    <w:t xml:space="preserve">46,73% u </w:t>
                  </w:r>
                  <w:r w:rsidRPr="000002B1">
                    <w:rPr>
                      <w:rFonts w:ascii="Times New Roman" w:hAnsi="Times New Roman" w:cs="Times New Roman"/>
                      <w:bCs/>
                      <w:iCs/>
                      <w:sz w:val="24"/>
                      <w:szCs w:val="24"/>
                    </w:rPr>
                    <w:t>odnosu na planirane dok je indeks izvršenja rashoda 5,49%.što znači su prihodi od prodaje ulaznica ostali gotovo „netaknuti“ do 30.06.2025.godine. Napomena: iz izvora 941 /višak prihoda iz prethodnih razdoblja/  planirano je potrošititi 20.000,00</w:t>
                  </w:r>
                  <w:r w:rsidR="00285EF1">
                    <w:rPr>
                      <w:rFonts w:ascii="Times New Roman" w:hAnsi="Times New Roman" w:cs="Times New Roman"/>
                      <w:bCs/>
                      <w:iCs/>
                      <w:sz w:val="24"/>
                      <w:szCs w:val="24"/>
                    </w:rPr>
                    <w:t xml:space="preserve"> </w:t>
                  </w:r>
                  <w:r w:rsidRPr="000002B1">
                    <w:rPr>
                      <w:rFonts w:ascii="Times New Roman" w:hAnsi="Times New Roman" w:cs="Times New Roman"/>
                      <w:bCs/>
                      <w:iCs/>
                      <w:sz w:val="24"/>
                      <w:szCs w:val="24"/>
                    </w:rPr>
                    <w:t>Eur-a za nabavku opreme/računalna oprema/,a do 30.06.2025. je realizirano 0,85% . Glavni razlog male realizacije jest prelazak Gkl-a na poslovanje kroz gradsku  riznicu s početkom od 01.04.2025.  Naime, uvođenjem poslovanja putem gradske riznice podrazumijevalo je prilagodbu novim procedurama i  informatičkom sustavu. Budući da je implementacija novog načina rada zahtijevala hitnu operativnu funkcionalnost, bili smo prisiljeni nastaviti rad koristeći postojeću opremu kako bismo se mogli uključiti u novi poslovni sustav i osigurati kontinuitet rada. Nabava računalne opreme planira se u drugom dijelu godine, nakon što se u potpunosti stabilizira poslovanje u novom sustavu i dovrše svi potrebni usklađujući koraci s gradskom riznicom.</w:t>
                  </w:r>
                </w:p>
                <w:p w14:paraId="49D2162C" w14:textId="77777777" w:rsidR="00220582" w:rsidRDefault="00220582" w:rsidP="00220582">
                  <w:pPr>
                    <w:spacing w:line="360" w:lineRule="auto"/>
                    <w:jc w:val="both"/>
                    <w:rPr>
                      <w:rFonts w:ascii="Times New Roman" w:hAnsi="Times New Roman" w:cs="Times New Roman"/>
                      <w:bCs/>
                      <w:sz w:val="24"/>
                      <w:szCs w:val="24"/>
                    </w:rPr>
                  </w:pPr>
                  <w:r w:rsidRPr="00285EF1">
                    <w:rPr>
                      <w:rFonts w:ascii="Times New Roman" w:hAnsi="Times New Roman" w:cs="Times New Roman"/>
                      <w:b/>
                      <w:bCs/>
                      <w:iCs/>
                      <w:sz w:val="24"/>
                      <w:szCs w:val="24"/>
                    </w:rPr>
                    <w:t>311</w:t>
                  </w:r>
                  <w:r w:rsidRPr="00226661">
                    <w:rPr>
                      <w:rFonts w:ascii="Times New Roman" w:hAnsi="Times New Roman" w:cs="Times New Roman"/>
                      <w:bCs/>
                      <w:iCs/>
                      <w:sz w:val="24"/>
                      <w:szCs w:val="24"/>
                    </w:rPr>
                    <w:t xml:space="preserve"> - </w:t>
                  </w:r>
                  <w:r w:rsidRPr="00226661">
                    <w:rPr>
                      <w:rFonts w:ascii="Times New Roman" w:hAnsi="Times New Roman" w:cs="Times New Roman"/>
                      <w:bCs/>
                      <w:sz w:val="24"/>
                      <w:szCs w:val="24"/>
                    </w:rPr>
                    <w:t>Indeks izv</w:t>
                  </w:r>
                  <w:r>
                    <w:rPr>
                      <w:rFonts w:ascii="Times New Roman" w:hAnsi="Times New Roman" w:cs="Times New Roman"/>
                      <w:bCs/>
                      <w:sz w:val="24"/>
                      <w:szCs w:val="24"/>
                    </w:rPr>
                    <w:t>r</w:t>
                  </w:r>
                  <w:r w:rsidRPr="00226661">
                    <w:rPr>
                      <w:rFonts w:ascii="Times New Roman" w:hAnsi="Times New Roman" w:cs="Times New Roman"/>
                      <w:bCs/>
                      <w:sz w:val="24"/>
                      <w:szCs w:val="24"/>
                    </w:rPr>
                    <w:t xml:space="preserve">šenja vlastitih prihoda /račun 66 izvor 311/, koji se odnose na prihode od najma dvorane je 44,84% </w:t>
                  </w:r>
                  <w:r>
                    <w:rPr>
                      <w:rFonts w:ascii="Times New Roman" w:hAnsi="Times New Roman" w:cs="Times New Roman"/>
                      <w:bCs/>
                      <w:sz w:val="24"/>
                      <w:szCs w:val="24"/>
                    </w:rPr>
                    <w:t xml:space="preserve"> </w:t>
                  </w:r>
                  <w:r w:rsidRPr="00226661">
                    <w:rPr>
                      <w:rFonts w:ascii="Times New Roman" w:hAnsi="Times New Roman" w:cs="Times New Roman"/>
                      <w:bCs/>
                      <w:sz w:val="24"/>
                      <w:szCs w:val="24"/>
                    </w:rPr>
                    <w:t>u odnosu na planirane prihode dok su rashodi po tom izvoru nisu realizirani do 30.06.2025.</w:t>
                  </w:r>
                </w:p>
                <w:p w14:paraId="4CDAD2D8" w14:textId="49313436" w:rsidR="00220582" w:rsidRPr="00285EF1" w:rsidRDefault="00220582" w:rsidP="00220582">
                  <w:pPr>
                    <w:spacing w:after="0" w:line="360" w:lineRule="auto"/>
                    <w:jc w:val="both"/>
                    <w:rPr>
                      <w:rFonts w:ascii="Times New Roman" w:eastAsia="Times New Roman" w:hAnsi="Times New Roman" w:cs="Times New Roman"/>
                      <w:color w:val="000000" w:themeColor="text1"/>
                      <w:sz w:val="24"/>
                      <w:szCs w:val="24"/>
                      <w:lang w:eastAsia="hr-HR"/>
                    </w:rPr>
                  </w:pPr>
                  <w:r>
                    <w:rPr>
                      <w:rFonts w:ascii="Times New Roman" w:hAnsi="Times New Roman" w:cs="Times New Roman"/>
                      <w:bCs/>
                      <w:iCs/>
                      <w:color w:val="000000" w:themeColor="text1"/>
                      <w:sz w:val="24"/>
                      <w:szCs w:val="24"/>
                    </w:rPr>
                    <w:t xml:space="preserve">             </w:t>
                  </w:r>
                  <w:r w:rsidRPr="00924A99">
                    <w:rPr>
                      <w:rFonts w:ascii="Times New Roman" w:eastAsia="Times New Roman" w:hAnsi="Times New Roman" w:cs="Times New Roman"/>
                      <w:color w:val="000000" w:themeColor="text1"/>
                      <w:sz w:val="24"/>
                      <w:szCs w:val="24"/>
                      <w:lang w:eastAsia="hr-HR"/>
                    </w:rPr>
                    <w:t>Članovi Vijeća nisu imali primjedbi na izneseni Polugodišnji izvještaj o izvršenju financijskog plana</w:t>
                  </w:r>
                  <w:r w:rsidRPr="00924A99">
                    <w:rPr>
                      <w:rFonts w:ascii="Times New Roman" w:hAnsi="Times New Roman" w:cs="Times New Roman"/>
                      <w:color w:val="000000" w:themeColor="text1"/>
                      <w:sz w:val="24"/>
                      <w:szCs w:val="24"/>
                    </w:rPr>
                    <w:t xml:space="preserve"> </w:t>
                  </w:r>
                  <w:r w:rsidRPr="00924A99">
                    <w:rPr>
                      <w:rFonts w:ascii="Times New Roman" w:eastAsia="Times New Roman" w:hAnsi="Times New Roman" w:cs="Times New Roman"/>
                      <w:color w:val="000000" w:themeColor="text1"/>
                      <w:sz w:val="24"/>
                      <w:szCs w:val="24"/>
                    </w:rPr>
                    <w:t>, te je isto jednoglasno usvojen. (</w:t>
                  </w:r>
                  <w:r w:rsidR="00285EF1" w:rsidRPr="003D0CCA">
                    <w:rPr>
                      <w:rFonts w:ascii="Times New Roman" w:eastAsia="Times New Roman" w:hAnsi="Times New Roman" w:cs="Times New Roman"/>
                      <w:b/>
                      <w:bCs/>
                      <w:sz w:val="24"/>
                      <w:szCs w:val="24"/>
                    </w:rPr>
                    <w:t>Odluka I</w:t>
                  </w:r>
                  <w:r w:rsidR="00285EF1">
                    <w:rPr>
                      <w:rFonts w:ascii="Times New Roman" w:eastAsia="Times New Roman" w:hAnsi="Times New Roman" w:cs="Times New Roman"/>
                      <w:b/>
                      <w:bCs/>
                      <w:sz w:val="24"/>
                      <w:szCs w:val="24"/>
                    </w:rPr>
                    <w:t>II</w:t>
                  </w:r>
                  <w:r w:rsidR="00285EF1" w:rsidRPr="003D0CCA">
                    <w:rPr>
                      <w:rFonts w:ascii="Times New Roman" w:eastAsia="Times New Roman" w:hAnsi="Times New Roman" w:cs="Times New Roman"/>
                      <w:b/>
                      <w:bCs/>
                      <w:sz w:val="24"/>
                      <w:szCs w:val="24"/>
                    </w:rPr>
                    <w:t>/XLIV</w:t>
                  </w:r>
                  <w:r w:rsidR="00285EF1" w:rsidRPr="00EE1548">
                    <w:rPr>
                      <w:rFonts w:ascii="Times New Roman" w:eastAsia="Times New Roman" w:hAnsi="Times New Roman" w:cs="Times New Roman"/>
                      <w:b/>
                      <w:bCs/>
                      <w:sz w:val="24"/>
                      <w:szCs w:val="24"/>
                    </w:rPr>
                    <w:t xml:space="preserve"> </w:t>
                  </w:r>
                  <w:r w:rsidRPr="00924A99">
                    <w:rPr>
                      <w:rFonts w:ascii="Times New Roman" w:eastAsia="Times New Roman" w:hAnsi="Times New Roman" w:cs="Times New Roman"/>
                      <w:bCs/>
                      <w:color w:val="000000" w:themeColor="text1"/>
                      <w:sz w:val="24"/>
                      <w:szCs w:val="24"/>
                    </w:rPr>
                    <w:t>)</w:t>
                  </w:r>
                </w:p>
                <w:p w14:paraId="01D77DAB" w14:textId="7FACD53A" w:rsidR="00220582" w:rsidRDefault="00220582" w:rsidP="00220582">
                  <w:pPr>
                    <w:spacing w:line="360" w:lineRule="auto"/>
                    <w:jc w:val="both"/>
                    <w:rPr>
                      <w:rFonts w:ascii="Times New Roman" w:eastAsia="Times New Roman" w:hAnsi="Times New Roman" w:cs="Times New Roman"/>
                      <w:color w:val="000000" w:themeColor="text1"/>
                      <w:sz w:val="24"/>
                      <w:szCs w:val="24"/>
                      <w:lang w:eastAsia="hr-HR"/>
                    </w:rPr>
                  </w:pPr>
                </w:p>
                <w:p w14:paraId="247D1B91" w14:textId="5053C5BF" w:rsidR="00285EF1" w:rsidRDefault="00285EF1" w:rsidP="00220582">
                  <w:pPr>
                    <w:spacing w:line="36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                                                             Točka 5.</w:t>
                  </w:r>
                </w:p>
                <w:p w14:paraId="0D374198" w14:textId="4C5C1E1B" w:rsidR="00204533" w:rsidRPr="00AC0DA2" w:rsidRDefault="00204533" w:rsidP="00AC0DA2">
                  <w:pPr>
                    <w:spacing w:line="360" w:lineRule="auto"/>
                    <w:jc w:val="both"/>
                    <w:rPr>
                      <w:rFonts w:ascii="Times New Roman" w:hAnsi="Times New Roman" w:cs="Times New Roman"/>
                      <w:color w:val="000000" w:themeColor="text1"/>
                      <w:sz w:val="24"/>
                      <w:szCs w:val="24"/>
                    </w:rPr>
                  </w:pPr>
                  <w:r w:rsidRPr="008D4C16">
                    <w:rPr>
                      <w:rFonts w:ascii="Times New Roman" w:hAnsi="Times New Roman" w:cs="Times New Roman"/>
                      <w:sz w:val="24"/>
                      <w:szCs w:val="24"/>
                    </w:rPr>
                    <w:t xml:space="preserve"> </w:t>
                  </w:r>
                  <w:r w:rsidR="004370AD" w:rsidRPr="008D4C16">
                    <w:rPr>
                      <w:rFonts w:ascii="Times New Roman" w:hAnsi="Times New Roman" w:cs="Times New Roman"/>
                      <w:sz w:val="24"/>
                      <w:szCs w:val="24"/>
                    </w:rPr>
                    <w:t xml:space="preserve">                     </w:t>
                  </w:r>
                  <w:r w:rsidRPr="00AC0DA2">
                    <w:rPr>
                      <w:rFonts w:ascii="Times New Roman" w:hAnsi="Times New Roman" w:cs="Times New Roman"/>
                      <w:sz w:val="24"/>
                      <w:szCs w:val="24"/>
                    </w:rPr>
                    <w:t xml:space="preserve">Pod točkom </w:t>
                  </w:r>
                  <w:r w:rsidRPr="00AC0DA2">
                    <w:rPr>
                      <w:rFonts w:ascii="Times New Roman" w:hAnsi="Times New Roman" w:cs="Times New Roman"/>
                      <w:iCs/>
                      <w:sz w:val="24"/>
                      <w:szCs w:val="24"/>
                    </w:rPr>
                    <w:t>Razno</w:t>
                  </w:r>
                  <w:r w:rsidRPr="00AC0DA2">
                    <w:rPr>
                      <w:rFonts w:ascii="Times New Roman" w:hAnsi="Times New Roman" w:cs="Times New Roman"/>
                      <w:sz w:val="24"/>
                      <w:szCs w:val="24"/>
                    </w:rPr>
                    <w:t xml:space="preserve"> Ravnatelj Roki </w:t>
                  </w:r>
                  <w:r w:rsidR="008D4C16" w:rsidRPr="00AC0DA2">
                    <w:rPr>
                      <w:rFonts w:ascii="Times New Roman" w:hAnsi="Times New Roman" w:cs="Times New Roman"/>
                      <w:sz w:val="24"/>
                      <w:szCs w:val="24"/>
                    </w:rPr>
                    <w:t>obavijestio</w:t>
                  </w:r>
                  <w:r w:rsidR="002F274E" w:rsidRPr="00AC0DA2">
                    <w:rPr>
                      <w:rFonts w:ascii="Times New Roman" w:hAnsi="Times New Roman" w:cs="Times New Roman"/>
                      <w:sz w:val="24"/>
                      <w:szCs w:val="24"/>
                    </w:rPr>
                    <w:t xml:space="preserve"> je članove </w:t>
                  </w:r>
                  <w:r w:rsidR="004370AD" w:rsidRPr="00AC0DA2">
                    <w:rPr>
                      <w:rFonts w:ascii="Times New Roman" w:hAnsi="Times New Roman" w:cs="Times New Roman"/>
                      <w:sz w:val="24"/>
                      <w:szCs w:val="24"/>
                    </w:rPr>
                    <w:t>Vije</w:t>
                  </w:r>
                  <w:r w:rsidR="002F274E" w:rsidRPr="00AC0DA2">
                    <w:rPr>
                      <w:rFonts w:ascii="Times New Roman" w:hAnsi="Times New Roman" w:cs="Times New Roman"/>
                      <w:sz w:val="24"/>
                      <w:szCs w:val="24"/>
                    </w:rPr>
                    <w:t>ć</w:t>
                  </w:r>
                  <w:r w:rsidR="004370AD" w:rsidRPr="00AC0DA2">
                    <w:rPr>
                      <w:rFonts w:ascii="Times New Roman" w:hAnsi="Times New Roman" w:cs="Times New Roman"/>
                      <w:sz w:val="24"/>
                      <w:szCs w:val="24"/>
                    </w:rPr>
                    <w:t xml:space="preserve">a </w:t>
                  </w:r>
                  <w:r w:rsidR="002F274E" w:rsidRPr="00AC0DA2">
                    <w:rPr>
                      <w:rFonts w:ascii="Times New Roman" w:hAnsi="Times New Roman" w:cs="Times New Roman"/>
                      <w:sz w:val="24"/>
                      <w:szCs w:val="24"/>
                    </w:rPr>
                    <w:t>d</w:t>
                  </w:r>
                  <w:r w:rsidR="004370AD" w:rsidRPr="00AC0DA2">
                    <w:rPr>
                      <w:rFonts w:ascii="Times New Roman" w:hAnsi="Times New Roman" w:cs="Times New Roman"/>
                      <w:sz w:val="24"/>
                      <w:szCs w:val="24"/>
                    </w:rPr>
                    <w:t xml:space="preserve">a bi bilo dobro da </w:t>
                  </w:r>
                  <w:r w:rsidR="008D4C16" w:rsidRPr="00AC0DA2">
                    <w:rPr>
                      <w:rFonts w:ascii="Times New Roman" w:hAnsi="Times New Roman" w:cs="Times New Roman"/>
                      <w:sz w:val="24"/>
                      <w:szCs w:val="24"/>
                    </w:rPr>
                    <w:t>Kazališno Vijeće</w:t>
                  </w:r>
                  <w:r w:rsidR="00AC0DA2" w:rsidRPr="00AC0DA2">
                    <w:rPr>
                      <w:rFonts w:ascii="Times New Roman" w:hAnsi="Times New Roman" w:cs="Times New Roman"/>
                      <w:sz w:val="24"/>
                      <w:szCs w:val="24"/>
                    </w:rPr>
                    <w:t xml:space="preserve"> </w:t>
                  </w:r>
                  <w:r w:rsidR="004370AD" w:rsidRPr="00AC0DA2">
                    <w:rPr>
                      <w:rFonts w:ascii="Times New Roman" w:hAnsi="Times New Roman" w:cs="Times New Roman"/>
                      <w:sz w:val="24"/>
                      <w:szCs w:val="24"/>
                    </w:rPr>
                    <w:t>uput</w:t>
                  </w:r>
                  <w:r w:rsidR="00784DA6" w:rsidRPr="00AC0DA2">
                    <w:rPr>
                      <w:rFonts w:ascii="Times New Roman" w:hAnsi="Times New Roman" w:cs="Times New Roman"/>
                      <w:sz w:val="24"/>
                      <w:szCs w:val="24"/>
                    </w:rPr>
                    <w:t>i</w:t>
                  </w:r>
                  <w:r w:rsidR="004370AD" w:rsidRPr="00AC0DA2">
                    <w:rPr>
                      <w:rFonts w:ascii="Times New Roman" w:hAnsi="Times New Roman" w:cs="Times New Roman"/>
                      <w:sz w:val="24"/>
                      <w:szCs w:val="24"/>
                    </w:rPr>
                    <w:t xml:space="preserve"> Dopis Ministarstvu, vezano za natječaj za ravnatelja. </w:t>
                  </w:r>
                  <w:r w:rsidR="00784DA6" w:rsidRPr="00AC0DA2">
                    <w:rPr>
                      <w:rFonts w:ascii="Times New Roman" w:hAnsi="Times New Roman" w:cs="Times New Roman"/>
                      <w:sz w:val="24"/>
                      <w:szCs w:val="24"/>
                    </w:rPr>
                    <w:t xml:space="preserve">Naglasio je kako </w:t>
                  </w:r>
                  <w:r w:rsidR="00784DA6" w:rsidRPr="00AC0DA2">
                    <w:rPr>
                      <w:rFonts w:ascii="Times New Roman" w:eastAsia="Times New Roman" w:hAnsi="Times New Roman" w:cs="Times New Roman"/>
                      <w:sz w:val="24"/>
                      <w:szCs w:val="24"/>
                      <w:lang w:eastAsia="hr-HR"/>
                    </w:rPr>
                    <w:t xml:space="preserve"> Osnivač nije utvrdio </w:t>
                  </w:r>
                  <w:bookmarkStart w:id="1" w:name="_Hlk202868803"/>
                  <w:r w:rsidR="00784DA6" w:rsidRPr="00AC0DA2">
                    <w:rPr>
                      <w:rFonts w:ascii="Times New Roman" w:eastAsia="Times New Roman" w:hAnsi="Times New Roman" w:cs="Times New Roman"/>
                      <w:sz w:val="24"/>
                      <w:szCs w:val="24"/>
                      <w:lang w:eastAsia="hr-HR"/>
                    </w:rPr>
                    <w:t>osnovni programski i financijski okvir za sljedeće mandatno razdoblje</w:t>
                  </w:r>
                  <w:bookmarkEnd w:id="1"/>
                  <w:r w:rsidR="00784DA6" w:rsidRPr="00AC0DA2">
                    <w:rPr>
                      <w:rFonts w:ascii="Times New Roman" w:eastAsia="Times New Roman" w:hAnsi="Times New Roman" w:cs="Times New Roman"/>
                      <w:sz w:val="24"/>
                      <w:szCs w:val="24"/>
                      <w:lang w:eastAsia="hr-HR"/>
                    </w:rPr>
                    <w:t>, a koji čini sastavni dio natječaja za imenovanje ravnatelja (jer su se održavali lokalni izbori, raspušteno je Gradsko vijeće, a novo je tek sastavljeno) pa je postojala objektivna nemogućnost donošenja predmetnog dokumenta, te natječaj za ravnatelja Gradskog kazališta lutaka Split nije raspisan u propisanom roku.</w:t>
                  </w:r>
                  <w:r w:rsidR="008D4C16" w:rsidRPr="00AC0DA2">
                    <w:rPr>
                      <w:rFonts w:ascii="Times New Roman" w:eastAsia="Times New Roman" w:hAnsi="Times New Roman" w:cs="Times New Roman"/>
                      <w:sz w:val="24"/>
                      <w:szCs w:val="24"/>
                      <w:lang w:eastAsia="hr-HR"/>
                    </w:rPr>
                    <w:t xml:space="preserve"> Budući da  natječaj nije </w:t>
                  </w:r>
                  <w:r w:rsidR="00AC0DA2" w:rsidRPr="00AC0DA2">
                    <w:rPr>
                      <w:rFonts w:ascii="Times New Roman" w:eastAsia="Times New Roman" w:hAnsi="Times New Roman" w:cs="Times New Roman"/>
                      <w:sz w:val="24"/>
                      <w:szCs w:val="24"/>
                      <w:lang w:eastAsia="hr-HR"/>
                    </w:rPr>
                    <w:t xml:space="preserve">raspisan na vrijeme zbog postojamja opravdanih razloga, traži se uputa </w:t>
                  </w:r>
                  <w:r w:rsidR="008D4C16" w:rsidRPr="00AC0DA2">
                    <w:rPr>
                      <w:rFonts w:ascii="Times New Roman" w:hAnsi="Times New Roman" w:cs="Times New Roman"/>
                      <w:color w:val="000000" w:themeColor="text1"/>
                      <w:sz w:val="24"/>
                      <w:szCs w:val="24"/>
                    </w:rPr>
                    <w:t xml:space="preserve"> može li Kazališno vijeće raspisati predmetni natječaj </w:t>
                  </w:r>
                  <w:r w:rsidR="008D4C16" w:rsidRPr="00AC0DA2">
                    <w:rPr>
                      <w:rFonts w:ascii="Times New Roman" w:hAnsi="Times New Roman" w:cs="Times New Roman"/>
                      <w:color w:val="000000" w:themeColor="text1"/>
                      <w:sz w:val="24"/>
                      <w:szCs w:val="24"/>
                      <w:u w:val="single"/>
                    </w:rPr>
                    <w:t>odmah po donošenju</w:t>
                  </w:r>
                  <w:r w:rsidR="008D4C16" w:rsidRPr="00AC0DA2">
                    <w:rPr>
                      <w:rFonts w:ascii="Times New Roman" w:hAnsi="Times New Roman" w:cs="Times New Roman"/>
                      <w:color w:val="000000" w:themeColor="text1"/>
                      <w:sz w:val="24"/>
                      <w:szCs w:val="24"/>
                    </w:rPr>
                    <w:t xml:space="preserve"> O</w:t>
                  </w:r>
                  <w:r w:rsidR="008D4C16" w:rsidRPr="00AC0DA2">
                    <w:rPr>
                      <w:rFonts w:ascii="Times New Roman" w:hAnsi="Times New Roman" w:cs="Times New Roman"/>
                      <w:sz w:val="24"/>
                      <w:szCs w:val="24"/>
                    </w:rPr>
                    <w:t>snovnog programskog i financijskog okvira za sljedeće mandatno razdoblje</w:t>
                  </w:r>
                  <w:r w:rsidR="008D4C16" w:rsidRPr="00AC0DA2">
                    <w:rPr>
                      <w:rFonts w:ascii="Times New Roman" w:hAnsi="Times New Roman" w:cs="Times New Roman"/>
                      <w:color w:val="000000" w:themeColor="text1"/>
                      <w:sz w:val="24"/>
                      <w:szCs w:val="24"/>
                    </w:rPr>
                    <w:t xml:space="preserve"> od strane Osnivača</w:t>
                  </w:r>
                  <w:r w:rsidR="00AC0DA2">
                    <w:rPr>
                      <w:rFonts w:ascii="Times New Roman" w:hAnsi="Times New Roman" w:cs="Times New Roman"/>
                      <w:color w:val="000000" w:themeColor="text1"/>
                      <w:sz w:val="24"/>
                      <w:szCs w:val="24"/>
                    </w:rPr>
                    <w:t>?</w:t>
                  </w:r>
                </w:p>
                <w:p w14:paraId="1BDC09E9" w14:textId="77777777" w:rsidR="00204533" w:rsidRPr="003F57A9" w:rsidRDefault="00204533" w:rsidP="00036D38">
                  <w:pPr>
                    <w:spacing w:after="0" w:line="360" w:lineRule="auto"/>
                    <w:rPr>
                      <w:rFonts w:ascii="Times New Roman" w:hAnsi="Times New Roman" w:cs="Times New Roman"/>
                      <w:iCs/>
                      <w:color w:val="FF0000"/>
                      <w:sz w:val="24"/>
                      <w:szCs w:val="24"/>
                    </w:rPr>
                  </w:pPr>
                </w:p>
                <w:p w14:paraId="6374FCA2" w14:textId="454BC469" w:rsidR="00204533" w:rsidRPr="00C979AC" w:rsidRDefault="00204533" w:rsidP="00036D38">
                  <w:pPr>
                    <w:spacing w:line="360" w:lineRule="auto"/>
                    <w:rPr>
                      <w:rFonts w:ascii="Times New Roman" w:eastAsia="Times New Roman" w:hAnsi="Times New Roman" w:cs="Times New Roman"/>
                      <w:sz w:val="24"/>
                      <w:szCs w:val="24"/>
                      <w:lang w:eastAsia="hr-HR"/>
                    </w:rPr>
                  </w:pPr>
                  <w:r w:rsidRPr="00C979AC">
                    <w:rPr>
                      <w:rFonts w:ascii="Times New Roman" w:hAnsi="Times New Roman" w:cs="Times New Roman"/>
                      <w:sz w:val="24"/>
                      <w:szCs w:val="24"/>
                    </w:rPr>
                    <w:t xml:space="preserve">Sjednica je zaključena u </w:t>
                  </w:r>
                  <w:r w:rsidR="0059426E">
                    <w:rPr>
                      <w:rFonts w:ascii="Times New Roman" w:hAnsi="Times New Roman" w:cs="Times New Roman"/>
                      <w:sz w:val="24"/>
                      <w:szCs w:val="24"/>
                    </w:rPr>
                    <w:t>11</w:t>
                  </w:r>
                  <w:r w:rsidRPr="00C979AC">
                    <w:rPr>
                      <w:rFonts w:ascii="Times New Roman" w:hAnsi="Times New Roman" w:cs="Times New Roman"/>
                      <w:sz w:val="24"/>
                      <w:szCs w:val="24"/>
                    </w:rPr>
                    <w:t>:</w:t>
                  </w:r>
                  <w:r w:rsidR="0059426E">
                    <w:rPr>
                      <w:rFonts w:ascii="Times New Roman" w:hAnsi="Times New Roman" w:cs="Times New Roman"/>
                      <w:sz w:val="24"/>
                      <w:szCs w:val="24"/>
                    </w:rPr>
                    <w:t>24</w:t>
                  </w:r>
                  <w:bookmarkStart w:id="2" w:name="_GoBack"/>
                  <w:bookmarkEnd w:id="2"/>
                  <w:r w:rsidRPr="00C979AC">
                    <w:rPr>
                      <w:rFonts w:ascii="Times New Roman" w:hAnsi="Times New Roman" w:cs="Times New Roman"/>
                      <w:sz w:val="24"/>
                      <w:szCs w:val="24"/>
                    </w:rPr>
                    <w:t xml:space="preserve"> sati.</w:t>
                  </w:r>
                </w:p>
                <w:tbl>
                  <w:tblPr>
                    <w:tblW w:w="9226" w:type="dxa"/>
                    <w:tblLook w:val="04A0" w:firstRow="1" w:lastRow="0" w:firstColumn="1" w:lastColumn="0" w:noHBand="0" w:noVBand="1"/>
                  </w:tblPr>
                  <w:tblGrid>
                    <w:gridCol w:w="9226"/>
                  </w:tblGrid>
                  <w:tr w:rsidR="00204533" w:rsidRPr="00C979AC" w14:paraId="74119B05" w14:textId="77777777" w:rsidTr="00036D38">
                    <w:trPr>
                      <w:trHeight w:val="300"/>
                    </w:trPr>
                    <w:tc>
                      <w:tcPr>
                        <w:tcW w:w="9226" w:type="dxa"/>
                        <w:tcBorders>
                          <w:top w:val="nil"/>
                          <w:left w:val="nil"/>
                          <w:bottom w:val="nil"/>
                          <w:right w:val="nil"/>
                        </w:tcBorders>
                        <w:shd w:val="clear" w:color="auto" w:fill="auto"/>
                        <w:noWrap/>
                        <w:vAlign w:val="bottom"/>
                      </w:tcPr>
                      <w:p w14:paraId="1A0CB1E7" w14:textId="77777777" w:rsidR="00204533" w:rsidRPr="00C979AC" w:rsidRDefault="00204533" w:rsidP="00036D38">
                        <w:pPr>
                          <w:spacing w:after="0" w:line="360" w:lineRule="auto"/>
                          <w:rPr>
                            <w:rFonts w:ascii="Times New Roman" w:eastAsia="Times New Roman" w:hAnsi="Times New Roman" w:cs="Times New Roman"/>
                            <w:sz w:val="24"/>
                            <w:szCs w:val="24"/>
                            <w:lang w:eastAsia="hr-HR"/>
                          </w:rPr>
                        </w:pPr>
                      </w:p>
                    </w:tc>
                  </w:tr>
                  <w:tr w:rsidR="00204533" w:rsidRPr="00C979AC" w14:paraId="3D94DE2C" w14:textId="77777777" w:rsidTr="00036D38">
                    <w:trPr>
                      <w:trHeight w:val="300"/>
                    </w:trPr>
                    <w:tc>
                      <w:tcPr>
                        <w:tcW w:w="9226" w:type="dxa"/>
                        <w:tcBorders>
                          <w:top w:val="nil"/>
                          <w:left w:val="nil"/>
                          <w:bottom w:val="nil"/>
                          <w:right w:val="nil"/>
                        </w:tcBorders>
                        <w:shd w:val="clear" w:color="auto" w:fill="auto"/>
                        <w:noWrap/>
                        <w:vAlign w:val="bottom"/>
                      </w:tcPr>
                      <w:p w14:paraId="6275002E" w14:textId="77777777" w:rsidR="00204533" w:rsidRPr="00C979AC" w:rsidRDefault="00204533" w:rsidP="00036D38">
                        <w:pPr>
                          <w:spacing w:after="0" w:line="360" w:lineRule="auto"/>
                          <w:rPr>
                            <w:rFonts w:ascii="Times New Roman" w:eastAsia="Times New Roman" w:hAnsi="Times New Roman" w:cs="Times New Roman"/>
                            <w:sz w:val="24"/>
                            <w:szCs w:val="24"/>
                            <w:lang w:eastAsia="hr-HR"/>
                          </w:rPr>
                        </w:pPr>
                      </w:p>
                    </w:tc>
                  </w:tr>
                </w:tbl>
                <w:p w14:paraId="131C0252" w14:textId="77777777" w:rsidR="00204533" w:rsidRPr="00C979AC" w:rsidRDefault="00204533" w:rsidP="00036D38">
                  <w:pPr>
                    <w:spacing w:after="0" w:line="360" w:lineRule="auto"/>
                    <w:rPr>
                      <w:rFonts w:ascii="Times New Roman" w:eastAsia="Times New Roman" w:hAnsi="Times New Roman" w:cs="Times New Roman"/>
                      <w:sz w:val="24"/>
                      <w:szCs w:val="24"/>
                      <w:lang w:eastAsia="hr-HR"/>
                    </w:rPr>
                  </w:pPr>
                  <w:r w:rsidRPr="00C979AC">
                    <w:rPr>
                      <w:rFonts w:ascii="Times New Roman" w:eastAsia="Times New Roman" w:hAnsi="Times New Roman" w:cs="Times New Roman"/>
                      <w:sz w:val="24"/>
                      <w:szCs w:val="24"/>
                      <w:lang w:eastAsia="hr-HR"/>
                    </w:rPr>
                    <w:t>ALEKSANDRA DUŽEVIĆ, predsjednica Vijeća</w:t>
                  </w:r>
                  <w:r w:rsidRPr="00C979AC">
                    <w:rPr>
                      <w:rFonts w:ascii="Times New Roman" w:eastAsia="Times New Roman" w:hAnsi="Times New Roman" w:cs="Times New Roman"/>
                      <w:sz w:val="24"/>
                      <w:szCs w:val="24"/>
                      <w:lang w:eastAsia="hr-HR"/>
                    </w:rPr>
                    <w:tab/>
                    <w:t xml:space="preserve">      </w:t>
                  </w:r>
                  <w:r w:rsidRPr="00C979AC">
                    <w:rPr>
                      <w:rFonts w:ascii="Times New Roman" w:eastAsia="Times New Roman" w:hAnsi="Times New Roman" w:cs="Times New Roman"/>
                      <w:sz w:val="24"/>
                      <w:szCs w:val="24"/>
                      <w:lang w:eastAsia="hr-HR"/>
                    </w:rPr>
                    <w:tab/>
                    <w:t>______________________</w:t>
                  </w:r>
                </w:p>
                <w:p w14:paraId="3491D071" w14:textId="77777777" w:rsidR="00204533" w:rsidRPr="00C979AC" w:rsidRDefault="00204533" w:rsidP="00036D38">
                  <w:pPr>
                    <w:spacing w:after="0" w:line="360" w:lineRule="auto"/>
                    <w:rPr>
                      <w:rFonts w:ascii="Times New Roman" w:eastAsia="Times New Roman" w:hAnsi="Times New Roman" w:cs="Times New Roman"/>
                      <w:sz w:val="24"/>
                      <w:szCs w:val="24"/>
                      <w:lang w:eastAsia="hr-HR"/>
                    </w:rPr>
                  </w:pPr>
                </w:p>
                <w:p w14:paraId="58F651EC" w14:textId="7F4FBEE4" w:rsidR="00204533" w:rsidRPr="00C979AC" w:rsidRDefault="00285EF1" w:rsidP="00036D38">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lang w:eastAsia="hr-HR"/>
                    </w:rPr>
                    <w:t>LUCIJAN ROKI</w:t>
                  </w:r>
                  <w:r w:rsidR="00204533" w:rsidRPr="00C979AC">
                    <w:rPr>
                      <w:rFonts w:ascii="Times New Roman" w:eastAsia="Times New Roman" w:hAnsi="Times New Roman" w:cs="Times New Roman"/>
                      <w:sz w:val="24"/>
                      <w:szCs w:val="24"/>
                      <w:lang w:eastAsia="hr-HR"/>
                    </w:rPr>
                    <w:t>, zapisničar</w:t>
                  </w:r>
                  <w:r w:rsidR="00204533" w:rsidRPr="00C979AC">
                    <w:rPr>
                      <w:rFonts w:ascii="Times New Roman" w:eastAsia="Times New Roman" w:hAnsi="Times New Roman" w:cs="Times New Roman"/>
                      <w:sz w:val="24"/>
                      <w:szCs w:val="24"/>
                      <w:lang w:eastAsia="hr-HR"/>
                    </w:rPr>
                    <w:tab/>
                    <w:t xml:space="preserve">                                   ______________________</w:t>
                  </w:r>
                </w:p>
                <w:p w14:paraId="7CB1A086" w14:textId="77777777" w:rsidR="00204533" w:rsidRPr="00C979AC" w:rsidRDefault="00204533" w:rsidP="00036D38">
                  <w:pPr>
                    <w:spacing w:line="360" w:lineRule="auto"/>
                    <w:rPr>
                      <w:rFonts w:ascii="Times New Roman" w:eastAsia="Times New Roman" w:hAnsi="Times New Roman" w:cs="Times New Roman"/>
                      <w:bCs/>
                      <w:iCs/>
                      <w:sz w:val="24"/>
                      <w:szCs w:val="24"/>
                    </w:rPr>
                  </w:pPr>
                </w:p>
              </w:tc>
            </w:tr>
            <w:tr w:rsidR="00204533" w:rsidRPr="00C979AC" w14:paraId="248561C9" w14:textId="77777777" w:rsidTr="00036D38">
              <w:trPr>
                <w:trHeight w:val="300"/>
              </w:trPr>
              <w:tc>
                <w:tcPr>
                  <w:tcW w:w="7820" w:type="dxa"/>
                  <w:noWrap/>
                  <w:vAlign w:val="bottom"/>
                </w:tcPr>
                <w:p w14:paraId="49A1F532" w14:textId="77777777" w:rsidR="00204533" w:rsidRPr="00C979AC" w:rsidRDefault="00204533" w:rsidP="00036D38">
                  <w:pPr>
                    <w:spacing w:line="360" w:lineRule="auto"/>
                    <w:rPr>
                      <w:rFonts w:ascii="Times New Roman" w:hAnsi="Times New Roman" w:cs="Times New Roman"/>
                      <w:bCs/>
                      <w:iCs/>
                      <w:sz w:val="24"/>
                      <w:szCs w:val="24"/>
                    </w:rPr>
                  </w:pPr>
                </w:p>
              </w:tc>
              <w:tc>
                <w:tcPr>
                  <w:tcW w:w="0" w:type="auto"/>
                  <w:vAlign w:val="center"/>
                  <w:hideMark/>
                </w:tcPr>
                <w:p w14:paraId="65485F85" w14:textId="77777777" w:rsidR="00204533" w:rsidRPr="00C979AC" w:rsidRDefault="00204533" w:rsidP="00036D38">
                  <w:pPr>
                    <w:spacing w:line="360" w:lineRule="auto"/>
                    <w:rPr>
                      <w:rFonts w:ascii="Times New Roman" w:eastAsia="Calibri" w:hAnsi="Times New Roman" w:cs="Times New Roman"/>
                      <w:sz w:val="24"/>
                      <w:szCs w:val="24"/>
                    </w:rPr>
                  </w:pPr>
                </w:p>
              </w:tc>
            </w:tr>
          </w:tbl>
          <w:p w14:paraId="2C052826" w14:textId="77777777" w:rsidR="00204533" w:rsidRPr="00C979AC" w:rsidRDefault="00204533" w:rsidP="00036D38">
            <w:pPr>
              <w:spacing w:line="360" w:lineRule="auto"/>
              <w:rPr>
                <w:rFonts w:ascii="Times New Roman" w:hAnsi="Times New Roman" w:cs="Times New Roman"/>
                <w:bCs/>
                <w:iCs/>
                <w:sz w:val="24"/>
                <w:szCs w:val="24"/>
              </w:rPr>
            </w:pPr>
          </w:p>
          <w:tbl>
            <w:tblPr>
              <w:tblW w:w="9780" w:type="dxa"/>
              <w:tblInd w:w="108" w:type="dxa"/>
              <w:tblLook w:val="04A0" w:firstRow="1" w:lastRow="0" w:firstColumn="1" w:lastColumn="0" w:noHBand="0" w:noVBand="1"/>
            </w:tblPr>
            <w:tblGrid>
              <w:gridCol w:w="8771"/>
              <w:gridCol w:w="1009"/>
            </w:tblGrid>
            <w:tr w:rsidR="00204533" w:rsidRPr="00C979AC" w14:paraId="657D909D" w14:textId="77777777" w:rsidTr="00036D38">
              <w:trPr>
                <w:trHeight w:val="300"/>
              </w:trPr>
              <w:tc>
                <w:tcPr>
                  <w:tcW w:w="8720" w:type="dxa"/>
                  <w:gridSpan w:val="2"/>
                  <w:noWrap/>
                  <w:vAlign w:val="bottom"/>
                </w:tcPr>
                <w:p w14:paraId="5CE20242" w14:textId="77777777" w:rsidR="00204533" w:rsidRPr="00C979AC" w:rsidRDefault="00204533" w:rsidP="00036D38">
                  <w:pPr>
                    <w:spacing w:line="360" w:lineRule="auto"/>
                    <w:rPr>
                      <w:rFonts w:ascii="Times New Roman" w:eastAsia="Times New Roman" w:hAnsi="Times New Roman" w:cs="Times New Roman"/>
                      <w:bCs/>
                      <w:iCs/>
                      <w:sz w:val="24"/>
                      <w:szCs w:val="24"/>
                    </w:rPr>
                  </w:pPr>
                </w:p>
              </w:tc>
            </w:tr>
            <w:tr w:rsidR="00204533" w:rsidRPr="00C979AC" w14:paraId="282A8DCD" w14:textId="77777777" w:rsidTr="00036D38">
              <w:trPr>
                <w:trHeight w:val="300"/>
              </w:trPr>
              <w:tc>
                <w:tcPr>
                  <w:tcW w:w="7820" w:type="dxa"/>
                  <w:noWrap/>
                  <w:vAlign w:val="bottom"/>
                </w:tcPr>
                <w:p w14:paraId="1D21D3CB" w14:textId="77777777" w:rsidR="00204533" w:rsidRPr="00C979AC" w:rsidRDefault="00204533" w:rsidP="00036D38">
                  <w:pPr>
                    <w:spacing w:line="360" w:lineRule="auto"/>
                    <w:rPr>
                      <w:rFonts w:ascii="Times New Roman" w:hAnsi="Times New Roman" w:cs="Times New Roman"/>
                      <w:bCs/>
                      <w:iCs/>
                      <w:sz w:val="24"/>
                      <w:szCs w:val="24"/>
                    </w:rPr>
                  </w:pPr>
                </w:p>
              </w:tc>
              <w:tc>
                <w:tcPr>
                  <w:tcW w:w="0" w:type="auto"/>
                  <w:vAlign w:val="center"/>
                  <w:hideMark/>
                </w:tcPr>
                <w:p w14:paraId="35C6D6C8" w14:textId="77777777" w:rsidR="00204533" w:rsidRPr="00C979AC" w:rsidRDefault="00204533" w:rsidP="00036D38">
                  <w:pPr>
                    <w:spacing w:line="360" w:lineRule="auto"/>
                    <w:rPr>
                      <w:rFonts w:ascii="Times New Roman" w:eastAsia="Calibri" w:hAnsi="Times New Roman" w:cs="Times New Roman"/>
                      <w:sz w:val="24"/>
                      <w:szCs w:val="24"/>
                    </w:rPr>
                  </w:pPr>
                </w:p>
              </w:tc>
            </w:tr>
          </w:tbl>
          <w:p w14:paraId="038EAE78" w14:textId="77777777" w:rsidR="00204533" w:rsidRPr="00C979AC" w:rsidRDefault="00204533" w:rsidP="00036D38">
            <w:pPr>
              <w:spacing w:line="360" w:lineRule="auto"/>
              <w:rPr>
                <w:rFonts w:ascii="Times New Roman" w:hAnsi="Times New Roman" w:cs="Times New Roman"/>
                <w:bCs/>
                <w:iCs/>
                <w:sz w:val="24"/>
                <w:szCs w:val="24"/>
              </w:rPr>
            </w:pPr>
          </w:p>
        </w:tc>
      </w:tr>
    </w:tbl>
    <w:p w14:paraId="4A3B5642" w14:textId="77777777"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35D2E86D" w14:textId="772B7ABB"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5A104FAB" w14:textId="3ECD3727"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61C99973" w14:textId="0E10B928"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329BE7FB" w14:textId="221F67B8"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29DAC806" w14:textId="49386146"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12F8A521" w14:textId="67E3AFA3"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24D5F973" w14:textId="3FCF8692"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176A680F" w14:textId="6826B2D5"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2FA775BD" w14:textId="465C9DC4"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6A1D3454" w14:textId="7D6D6955"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696ED484" w14:textId="5BDBC8DB"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19B571E5" w14:textId="60DF2D17"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6CD1AF75" w14:textId="43450F1E"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4B61D63A" w14:textId="0364513B"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3A8CF5F6" w14:textId="4CC4BAAE" w:rsidR="00204533" w:rsidRDefault="00204533" w:rsidP="00497575">
      <w:pPr>
        <w:spacing w:after="0" w:line="360" w:lineRule="auto"/>
        <w:jc w:val="center"/>
        <w:rPr>
          <w:rFonts w:ascii="Times New Roman" w:eastAsia="Times New Roman" w:hAnsi="Times New Roman" w:cs="Times New Roman"/>
          <w:sz w:val="24"/>
          <w:szCs w:val="24"/>
          <w:lang w:eastAsia="hr-HR"/>
        </w:rPr>
      </w:pPr>
    </w:p>
    <w:p w14:paraId="323A76A9" w14:textId="77777777" w:rsidR="00204533" w:rsidRPr="00497575" w:rsidRDefault="00204533" w:rsidP="00497575">
      <w:pPr>
        <w:spacing w:after="0" w:line="360" w:lineRule="auto"/>
        <w:jc w:val="center"/>
        <w:rPr>
          <w:rFonts w:ascii="Times New Roman" w:eastAsia="Times New Roman" w:hAnsi="Times New Roman" w:cs="Times New Roman"/>
          <w:sz w:val="24"/>
          <w:szCs w:val="24"/>
          <w:lang w:eastAsia="hr-HR"/>
        </w:rPr>
      </w:pPr>
    </w:p>
    <w:p w14:paraId="60CF2B20" w14:textId="06B64657" w:rsidR="005E688A" w:rsidRPr="00497575" w:rsidRDefault="005E688A" w:rsidP="00497575">
      <w:pPr>
        <w:spacing w:after="0" w:line="360" w:lineRule="auto"/>
        <w:jc w:val="both"/>
        <w:rPr>
          <w:rFonts w:ascii="Times New Roman" w:eastAsia="Times New Roman" w:hAnsi="Times New Roman" w:cs="Times New Roman"/>
          <w:sz w:val="24"/>
          <w:szCs w:val="24"/>
          <w:lang w:eastAsia="hr-HR"/>
        </w:rPr>
      </w:pPr>
    </w:p>
    <w:tbl>
      <w:tblPr>
        <w:tblW w:w="21370" w:type="dxa"/>
        <w:tblInd w:w="108" w:type="dxa"/>
        <w:tblLook w:val="04A0" w:firstRow="1" w:lastRow="0" w:firstColumn="1" w:lastColumn="0" w:noHBand="0" w:noVBand="1"/>
      </w:tblPr>
      <w:tblGrid>
        <w:gridCol w:w="7074"/>
        <w:gridCol w:w="2479"/>
        <w:gridCol w:w="1081"/>
        <w:gridCol w:w="5669"/>
        <w:gridCol w:w="1527"/>
        <w:gridCol w:w="1365"/>
        <w:gridCol w:w="2175"/>
      </w:tblGrid>
      <w:tr w:rsidR="008F05AE" w:rsidRPr="00BB2286" w14:paraId="34906D3E" w14:textId="77777777" w:rsidTr="00B5530C">
        <w:trPr>
          <w:trHeight w:val="300"/>
        </w:trPr>
        <w:tc>
          <w:tcPr>
            <w:tcW w:w="7074" w:type="dxa"/>
            <w:tcBorders>
              <w:top w:val="nil"/>
              <w:left w:val="nil"/>
              <w:bottom w:val="nil"/>
              <w:right w:val="nil"/>
            </w:tcBorders>
            <w:shd w:val="clear" w:color="auto" w:fill="auto"/>
            <w:noWrap/>
            <w:vAlign w:val="bottom"/>
            <w:hideMark/>
          </w:tcPr>
          <w:p w14:paraId="0A5F9803" w14:textId="24E619EF" w:rsidR="008F05AE" w:rsidRPr="0096676D" w:rsidRDefault="008F05AE" w:rsidP="00285EF1">
            <w:pPr>
              <w:rPr>
                <w:rFonts w:ascii="Times New Roman" w:hAnsi="Times New Roman" w:cs="Times New Roman"/>
                <w:b/>
                <w:i/>
                <w:sz w:val="24"/>
                <w:szCs w:val="24"/>
              </w:rPr>
            </w:pPr>
          </w:p>
        </w:tc>
        <w:tc>
          <w:tcPr>
            <w:tcW w:w="2479" w:type="dxa"/>
            <w:tcBorders>
              <w:top w:val="nil"/>
              <w:left w:val="nil"/>
              <w:bottom w:val="nil"/>
              <w:right w:val="nil"/>
            </w:tcBorders>
            <w:shd w:val="clear" w:color="auto" w:fill="auto"/>
            <w:noWrap/>
            <w:vAlign w:val="bottom"/>
            <w:hideMark/>
          </w:tcPr>
          <w:p w14:paraId="1057543B" w14:textId="77777777" w:rsidR="008F05AE" w:rsidRPr="0096676D" w:rsidRDefault="008F05AE" w:rsidP="00B03FF4">
            <w:pPr>
              <w:rPr>
                <w:rFonts w:ascii="Times New Roman" w:hAnsi="Times New Roman" w:cs="Times New Roman"/>
                <w:color w:val="0070C0"/>
                <w:sz w:val="24"/>
                <w:szCs w:val="24"/>
              </w:rPr>
            </w:pPr>
          </w:p>
        </w:tc>
        <w:tc>
          <w:tcPr>
            <w:tcW w:w="1081" w:type="dxa"/>
            <w:tcBorders>
              <w:top w:val="nil"/>
              <w:left w:val="nil"/>
              <w:bottom w:val="nil"/>
              <w:right w:val="nil"/>
            </w:tcBorders>
            <w:shd w:val="clear" w:color="auto" w:fill="auto"/>
            <w:noWrap/>
            <w:vAlign w:val="bottom"/>
            <w:hideMark/>
          </w:tcPr>
          <w:p w14:paraId="01470433" w14:textId="77777777" w:rsidR="008F05AE" w:rsidRPr="0096676D" w:rsidRDefault="008F05AE" w:rsidP="00B03FF4">
            <w:pPr>
              <w:rPr>
                <w:rFonts w:ascii="Times New Roman" w:hAnsi="Times New Roman" w:cs="Times New Roman"/>
                <w:color w:val="0070C0"/>
                <w:sz w:val="24"/>
                <w:szCs w:val="24"/>
              </w:rPr>
            </w:pPr>
          </w:p>
        </w:tc>
        <w:tc>
          <w:tcPr>
            <w:tcW w:w="5669" w:type="dxa"/>
            <w:tcBorders>
              <w:top w:val="nil"/>
              <w:left w:val="nil"/>
              <w:bottom w:val="nil"/>
              <w:right w:val="nil"/>
            </w:tcBorders>
            <w:shd w:val="clear" w:color="auto" w:fill="auto"/>
            <w:noWrap/>
            <w:vAlign w:val="bottom"/>
            <w:hideMark/>
          </w:tcPr>
          <w:p w14:paraId="1C78C4D0" w14:textId="77777777" w:rsidR="008F05AE" w:rsidRPr="0096676D" w:rsidRDefault="008F05AE" w:rsidP="00B03FF4">
            <w:pPr>
              <w:rPr>
                <w:rFonts w:ascii="Times New Roman" w:hAnsi="Times New Roman" w:cs="Times New Roman"/>
                <w:color w:val="0070C0"/>
                <w:sz w:val="24"/>
                <w:szCs w:val="24"/>
              </w:rPr>
            </w:pPr>
          </w:p>
        </w:tc>
        <w:tc>
          <w:tcPr>
            <w:tcW w:w="1527" w:type="dxa"/>
            <w:tcBorders>
              <w:top w:val="nil"/>
              <w:left w:val="nil"/>
              <w:bottom w:val="nil"/>
              <w:right w:val="nil"/>
            </w:tcBorders>
            <w:shd w:val="clear" w:color="auto" w:fill="auto"/>
            <w:noWrap/>
            <w:vAlign w:val="bottom"/>
            <w:hideMark/>
          </w:tcPr>
          <w:p w14:paraId="60232073" w14:textId="77777777" w:rsidR="008F05AE" w:rsidRPr="00BB2286" w:rsidRDefault="008F05AE" w:rsidP="00B03FF4">
            <w:pPr>
              <w:rPr>
                <w:rFonts w:ascii="Times New Roman" w:hAnsi="Times New Roman" w:cs="Times New Roman"/>
                <w:color w:val="0070C0"/>
                <w:sz w:val="24"/>
                <w:szCs w:val="24"/>
              </w:rPr>
            </w:pPr>
          </w:p>
        </w:tc>
        <w:tc>
          <w:tcPr>
            <w:tcW w:w="1365" w:type="dxa"/>
            <w:tcBorders>
              <w:top w:val="nil"/>
              <w:left w:val="nil"/>
              <w:bottom w:val="nil"/>
              <w:right w:val="nil"/>
            </w:tcBorders>
            <w:shd w:val="clear" w:color="auto" w:fill="auto"/>
            <w:noWrap/>
            <w:vAlign w:val="bottom"/>
            <w:hideMark/>
          </w:tcPr>
          <w:p w14:paraId="3EA0CCA8" w14:textId="77777777" w:rsidR="008F05AE" w:rsidRPr="00BB2286" w:rsidRDefault="008F05AE" w:rsidP="00B03FF4">
            <w:pPr>
              <w:rPr>
                <w:rFonts w:ascii="Times New Roman" w:hAnsi="Times New Roman" w:cs="Times New Roman"/>
                <w:color w:val="0070C0"/>
                <w:sz w:val="24"/>
                <w:szCs w:val="24"/>
              </w:rPr>
            </w:pPr>
          </w:p>
        </w:tc>
        <w:tc>
          <w:tcPr>
            <w:tcW w:w="2175" w:type="dxa"/>
            <w:tcBorders>
              <w:top w:val="nil"/>
              <w:left w:val="nil"/>
              <w:bottom w:val="nil"/>
              <w:right w:val="nil"/>
            </w:tcBorders>
            <w:shd w:val="clear" w:color="auto" w:fill="auto"/>
            <w:noWrap/>
            <w:vAlign w:val="bottom"/>
            <w:hideMark/>
          </w:tcPr>
          <w:p w14:paraId="39D82857" w14:textId="77777777" w:rsidR="008F05AE" w:rsidRPr="00BB2286" w:rsidRDefault="008F05AE" w:rsidP="00B03FF4">
            <w:pPr>
              <w:rPr>
                <w:rFonts w:ascii="Times New Roman" w:hAnsi="Times New Roman" w:cs="Times New Roman"/>
                <w:color w:val="0070C0"/>
                <w:sz w:val="24"/>
                <w:szCs w:val="24"/>
              </w:rPr>
            </w:pPr>
          </w:p>
        </w:tc>
      </w:tr>
    </w:tbl>
    <w:p w14:paraId="29E06154" w14:textId="77777777" w:rsidR="00905795" w:rsidRPr="00BB2286" w:rsidRDefault="00905795" w:rsidP="00C02673">
      <w:pPr>
        <w:pStyle w:val="NormalWeb"/>
        <w:shd w:val="clear" w:color="auto" w:fill="FFFFFF"/>
        <w:spacing w:before="0" w:beforeAutospacing="0" w:after="0" w:afterAutospacing="0" w:line="276" w:lineRule="auto"/>
        <w:jc w:val="both"/>
        <w:rPr>
          <w:bCs/>
        </w:rPr>
      </w:pPr>
    </w:p>
    <w:p w14:paraId="6482522D" w14:textId="493EE68E" w:rsidR="00FD1DD3" w:rsidRPr="00BB2286" w:rsidRDefault="008036B8" w:rsidP="00FD1DD3">
      <w:pPr>
        <w:pStyle w:val="NormalWeb"/>
        <w:shd w:val="clear" w:color="auto" w:fill="FFFFFF"/>
        <w:spacing w:before="0" w:beforeAutospacing="0" w:after="0" w:afterAutospacing="0" w:line="276" w:lineRule="auto"/>
        <w:jc w:val="both"/>
      </w:pPr>
      <w:r w:rsidRPr="00BB2286">
        <w:rPr>
          <w:bCs/>
        </w:rPr>
        <w:lastRenderedPageBreak/>
        <w:t xml:space="preserve">                                                   </w:t>
      </w:r>
      <w:r w:rsidR="009B13F8" w:rsidRPr="00BB2286">
        <w:rPr>
          <w:bCs/>
        </w:rPr>
        <w:t xml:space="preserve">      </w:t>
      </w:r>
      <w:r w:rsidRPr="00BB2286">
        <w:rPr>
          <w:bCs/>
        </w:rPr>
        <w:t xml:space="preserve"> </w:t>
      </w:r>
    </w:p>
    <w:sectPr w:rsidR="00FD1DD3" w:rsidRPr="00BB2286" w:rsidSect="00C417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AEDD3" w14:textId="77777777" w:rsidR="009A2EC6" w:rsidRDefault="009A2EC6" w:rsidP="00765DDB">
      <w:pPr>
        <w:spacing w:after="0" w:line="240" w:lineRule="auto"/>
      </w:pPr>
      <w:r>
        <w:separator/>
      </w:r>
    </w:p>
  </w:endnote>
  <w:endnote w:type="continuationSeparator" w:id="0">
    <w:p w14:paraId="06FCC3FF" w14:textId="77777777" w:rsidR="009A2EC6" w:rsidRDefault="009A2EC6" w:rsidP="00765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A6AFF" w14:textId="77777777" w:rsidR="009A2EC6" w:rsidRDefault="009A2EC6" w:rsidP="00765DDB">
      <w:pPr>
        <w:spacing w:after="0" w:line="240" w:lineRule="auto"/>
      </w:pPr>
      <w:r>
        <w:separator/>
      </w:r>
    </w:p>
  </w:footnote>
  <w:footnote w:type="continuationSeparator" w:id="0">
    <w:p w14:paraId="6AD791D4" w14:textId="77777777" w:rsidR="009A2EC6" w:rsidRDefault="009A2EC6" w:rsidP="00765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58CB"/>
    <w:multiLevelType w:val="hybridMultilevel"/>
    <w:tmpl w:val="C6E24F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BD38E8"/>
    <w:multiLevelType w:val="hybridMultilevel"/>
    <w:tmpl w:val="2A2C220A"/>
    <w:lvl w:ilvl="0" w:tplc="8014E9BA">
      <w:start w:val="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E20D5F"/>
    <w:multiLevelType w:val="hybridMultilevel"/>
    <w:tmpl w:val="6C58D2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104B18"/>
    <w:multiLevelType w:val="hybridMultilevel"/>
    <w:tmpl w:val="E1B67E04"/>
    <w:lvl w:ilvl="0" w:tplc="041A000F">
      <w:start w:val="1"/>
      <w:numFmt w:val="decimal"/>
      <w:lvlText w:val="%1."/>
      <w:lvlJc w:val="left"/>
      <w:pPr>
        <w:ind w:left="64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B561FD"/>
    <w:multiLevelType w:val="hybridMultilevel"/>
    <w:tmpl w:val="9CC6B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8A140B"/>
    <w:multiLevelType w:val="hybridMultilevel"/>
    <w:tmpl w:val="444A4D02"/>
    <w:lvl w:ilvl="0" w:tplc="041A000F">
      <w:start w:val="1"/>
      <w:numFmt w:val="decimal"/>
      <w:lvlText w:val="%1."/>
      <w:lvlJc w:val="left"/>
      <w:pPr>
        <w:ind w:left="64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EB7B29"/>
    <w:multiLevelType w:val="hybridMultilevel"/>
    <w:tmpl w:val="FA485970"/>
    <w:lvl w:ilvl="0" w:tplc="4EBCE8F0">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2B3EB8"/>
    <w:multiLevelType w:val="hybridMultilevel"/>
    <w:tmpl w:val="462802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9A78EA"/>
    <w:multiLevelType w:val="hybridMultilevel"/>
    <w:tmpl w:val="A3DCD59A"/>
    <w:lvl w:ilvl="0" w:tplc="612A0992">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AF5520D"/>
    <w:multiLevelType w:val="hybridMultilevel"/>
    <w:tmpl w:val="EB2EE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385C8D"/>
    <w:multiLevelType w:val="hybridMultilevel"/>
    <w:tmpl w:val="53EE64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42F499E"/>
    <w:multiLevelType w:val="hybridMultilevel"/>
    <w:tmpl w:val="88164C82"/>
    <w:lvl w:ilvl="0" w:tplc="825C9F1C">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ABF159B"/>
    <w:multiLevelType w:val="hybridMultilevel"/>
    <w:tmpl w:val="7D8031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BAA5A1D"/>
    <w:multiLevelType w:val="hybridMultilevel"/>
    <w:tmpl w:val="98AA421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5C4A4A3B"/>
    <w:multiLevelType w:val="hybridMultilevel"/>
    <w:tmpl w:val="21F40EE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64D20A15"/>
    <w:multiLevelType w:val="hybridMultilevel"/>
    <w:tmpl w:val="623E4D08"/>
    <w:lvl w:ilvl="0" w:tplc="041A000F">
      <w:start w:val="1"/>
      <w:numFmt w:val="decimal"/>
      <w:lvlText w:val="%1."/>
      <w:lvlJc w:val="left"/>
      <w:pPr>
        <w:ind w:left="64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150582C"/>
    <w:multiLevelType w:val="multilevel"/>
    <w:tmpl w:val="D4E87C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917065"/>
    <w:multiLevelType w:val="hybridMultilevel"/>
    <w:tmpl w:val="A3DCD59A"/>
    <w:lvl w:ilvl="0" w:tplc="FFFFFFFF">
      <w:numFmt w:val="bullet"/>
      <w:lvlText w:val="-"/>
      <w:lvlJc w:val="left"/>
      <w:pPr>
        <w:ind w:left="720" w:hanging="360"/>
      </w:pPr>
      <w:rPr>
        <w:rFonts w:ascii="Calibri" w:eastAsia="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B1951C0"/>
    <w:multiLevelType w:val="hybridMultilevel"/>
    <w:tmpl w:val="01B0F5B8"/>
    <w:lvl w:ilvl="0" w:tplc="1E783FB8">
      <w:start w:val="2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BF70335"/>
    <w:multiLevelType w:val="hybridMultilevel"/>
    <w:tmpl w:val="A1FA9C7E"/>
    <w:lvl w:ilvl="0" w:tplc="A2984ED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7EF8543F"/>
    <w:multiLevelType w:val="hybridMultilevel"/>
    <w:tmpl w:val="706A004E"/>
    <w:lvl w:ilvl="0" w:tplc="45ECEA2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0"/>
  </w:num>
  <w:num w:numId="4">
    <w:abstractNumId w:val="2"/>
  </w:num>
  <w:num w:numId="5">
    <w:abstractNumId w:val="19"/>
  </w:num>
  <w:num w:numId="6">
    <w:abstractNumId w:val="16"/>
  </w:num>
  <w:num w:numId="7">
    <w:abstractNumId w:val="14"/>
  </w:num>
  <w:num w:numId="8">
    <w:abstractNumId w:val="8"/>
  </w:num>
  <w:num w:numId="9">
    <w:abstractNumId w:val="9"/>
  </w:num>
  <w:num w:numId="10">
    <w:abstractNumId w:val="7"/>
  </w:num>
  <w:num w:numId="11">
    <w:abstractNumId w:val="8"/>
  </w:num>
  <w:num w:numId="12">
    <w:abstractNumId w:val="4"/>
  </w:num>
  <w:num w:numId="13">
    <w:abstractNumId w:val="18"/>
  </w:num>
  <w:num w:numId="14">
    <w:abstractNumId w:val="20"/>
  </w:num>
  <w:num w:numId="15">
    <w:abstractNumId w:val="1"/>
  </w:num>
  <w:num w:numId="16">
    <w:abstractNumId w:val="1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5"/>
  </w:num>
  <w:num w:numId="20">
    <w:abstractNumId w:val="3"/>
  </w:num>
  <w:num w:numId="21">
    <w:abstractNumId w:val="5"/>
  </w:num>
  <w:num w:numId="22">
    <w:abstractNumId w:val="8"/>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2A4"/>
    <w:rsid w:val="00005704"/>
    <w:rsid w:val="000064AF"/>
    <w:rsid w:val="000112E8"/>
    <w:rsid w:val="00013A1F"/>
    <w:rsid w:val="00015016"/>
    <w:rsid w:val="00015A61"/>
    <w:rsid w:val="00020099"/>
    <w:rsid w:val="00020B1C"/>
    <w:rsid w:val="00023DE8"/>
    <w:rsid w:val="000258C9"/>
    <w:rsid w:val="00026CA8"/>
    <w:rsid w:val="000303DB"/>
    <w:rsid w:val="00032280"/>
    <w:rsid w:val="000362F7"/>
    <w:rsid w:val="0003694C"/>
    <w:rsid w:val="00037633"/>
    <w:rsid w:val="00037E7D"/>
    <w:rsid w:val="00042B90"/>
    <w:rsid w:val="00043101"/>
    <w:rsid w:val="00044F3D"/>
    <w:rsid w:val="00046162"/>
    <w:rsid w:val="000479E8"/>
    <w:rsid w:val="00047F3F"/>
    <w:rsid w:val="000504C6"/>
    <w:rsid w:val="000566B9"/>
    <w:rsid w:val="0006169A"/>
    <w:rsid w:val="00064F9D"/>
    <w:rsid w:val="000667B7"/>
    <w:rsid w:val="000673AE"/>
    <w:rsid w:val="00072C77"/>
    <w:rsid w:val="00077821"/>
    <w:rsid w:val="00077F49"/>
    <w:rsid w:val="000820A0"/>
    <w:rsid w:val="000821EE"/>
    <w:rsid w:val="00084D9E"/>
    <w:rsid w:val="00090CF6"/>
    <w:rsid w:val="00094A47"/>
    <w:rsid w:val="000960FB"/>
    <w:rsid w:val="000A5116"/>
    <w:rsid w:val="000A637B"/>
    <w:rsid w:val="000A7B0C"/>
    <w:rsid w:val="000A7D2D"/>
    <w:rsid w:val="000A7D6E"/>
    <w:rsid w:val="000B1303"/>
    <w:rsid w:val="000B4FAA"/>
    <w:rsid w:val="000B57B2"/>
    <w:rsid w:val="000B6FCD"/>
    <w:rsid w:val="000D0FEA"/>
    <w:rsid w:val="000D3F4D"/>
    <w:rsid w:val="000D6EF0"/>
    <w:rsid w:val="000D6FDD"/>
    <w:rsid w:val="000D7210"/>
    <w:rsid w:val="000D7FFE"/>
    <w:rsid w:val="0010771A"/>
    <w:rsid w:val="0011597F"/>
    <w:rsid w:val="00115F21"/>
    <w:rsid w:val="00120616"/>
    <w:rsid w:val="00131769"/>
    <w:rsid w:val="0013210F"/>
    <w:rsid w:val="001423C8"/>
    <w:rsid w:val="00142C3D"/>
    <w:rsid w:val="00146661"/>
    <w:rsid w:val="00146B92"/>
    <w:rsid w:val="0015143B"/>
    <w:rsid w:val="00152A36"/>
    <w:rsid w:val="00156157"/>
    <w:rsid w:val="0015617B"/>
    <w:rsid w:val="00156419"/>
    <w:rsid w:val="001579E2"/>
    <w:rsid w:val="00160840"/>
    <w:rsid w:val="00160C18"/>
    <w:rsid w:val="00167A7F"/>
    <w:rsid w:val="00167EEE"/>
    <w:rsid w:val="00171F1C"/>
    <w:rsid w:val="00177164"/>
    <w:rsid w:val="001859AE"/>
    <w:rsid w:val="00187EF1"/>
    <w:rsid w:val="0019183D"/>
    <w:rsid w:val="001967DA"/>
    <w:rsid w:val="001A0EB8"/>
    <w:rsid w:val="001A1EA4"/>
    <w:rsid w:val="001A5AC2"/>
    <w:rsid w:val="001A6AFF"/>
    <w:rsid w:val="001B0139"/>
    <w:rsid w:val="001B36E3"/>
    <w:rsid w:val="001B4743"/>
    <w:rsid w:val="001B602A"/>
    <w:rsid w:val="001B61B1"/>
    <w:rsid w:val="001C3DFC"/>
    <w:rsid w:val="001C55AA"/>
    <w:rsid w:val="001C5677"/>
    <w:rsid w:val="001C794B"/>
    <w:rsid w:val="001D046A"/>
    <w:rsid w:val="001D2EAF"/>
    <w:rsid w:val="001D4CAD"/>
    <w:rsid w:val="001E0404"/>
    <w:rsid w:val="001E09F8"/>
    <w:rsid w:val="001E26FB"/>
    <w:rsid w:val="001E4222"/>
    <w:rsid w:val="001E62F1"/>
    <w:rsid w:val="001E65BC"/>
    <w:rsid w:val="001E6917"/>
    <w:rsid w:val="001E6BCE"/>
    <w:rsid w:val="001F0147"/>
    <w:rsid w:val="001F282C"/>
    <w:rsid w:val="001F28D9"/>
    <w:rsid w:val="00204533"/>
    <w:rsid w:val="00205407"/>
    <w:rsid w:val="002055FF"/>
    <w:rsid w:val="00212EF9"/>
    <w:rsid w:val="002132A4"/>
    <w:rsid w:val="0021383E"/>
    <w:rsid w:val="00220582"/>
    <w:rsid w:val="002210C4"/>
    <w:rsid w:val="002259F1"/>
    <w:rsid w:val="00226842"/>
    <w:rsid w:val="0023118A"/>
    <w:rsid w:val="00234AE4"/>
    <w:rsid w:val="002354E1"/>
    <w:rsid w:val="00236944"/>
    <w:rsid w:val="002403A7"/>
    <w:rsid w:val="002462DF"/>
    <w:rsid w:val="00246A6E"/>
    <w:rsid w:val="002516E9"/>
    <w:rsid w:val="00251E25"/>
    <w:rsid w:val="002538EE"/>
    <w:rsid w:val="00254DC9"/>
    <w:rsid w:val="002627A7"/>
    <w:rsid w:val="00263331"/>
    <w:rsid w:val="00264FDE"/>
    <w:rsid w:val="00270373"/>
    <w:rsid w:val="00270E13"/>
    <w:rsid w:val="00272493"/>
    <w:rsid w:val="002735B6"/>
    <w:rsid w:val="00274CA5"/>
    <w:rsid w:val="00281F79"/>
    <w:rsid w:val="00284146"/>
    <w:rsid w:val="00284AB6"/>
    <w:rsid w:val="00285EF1"/>
    <w:rsid w:val="002875F3"/>
    <w:rsid w:val="0029050D"/>
    <w:rsid w:val="002927E8"/>
    <w:rsid w:val="00292945"/>
    <w:rsid w:val="0029622D"/>
    <w:rsid w:val="00297340"/>
    <w:rsid w:val="002A034F"/>
    <w:rsid w:val="002A2F39"/>
    <w:rsid w:val="002B4848"/>
    <w:rsid w:val="002B7874"/>
    <w:rsid w:val="002C10A8"/>
    <w:rsid w:val="002C10DD"/>
    <w:rsid w:val="002C18FB"/>
    <w:rsid w:val="002C6E20"/>
    <w:rsid w:val="002C767A"/>
    <w:rsid w:val="002D53B3"/>
    <w:rsid w:val="002D737B"/>
    <w:rsid w:val="002D7FE1"/>
    <w:rsid w:val="002E19BD"/>
    <w:rsid w:val="002E1B53"/>
    <w:rsid w:val="002F274E"/>
    <w:rsid w:val="002F52A3"/>
    <w:rsid w:val="002F5322"/>
    <w:rsid w:val="002F7378"/>
    <w:rsid w:val="002F73BB"/>
    <w:rsid w:val="002F77CF"/>
    <w:rsid w:val="00301C83"/>
    <w:rsid w:val="0030622D"/>
    <w:rsid w:val="00307A67"/>
    <w:rsid w:val="00315A53"/>
    <w:rsid w:val="00315B70"/>
    <w:rsid w:val="00316D08"/>
    <w:rsid w:val="003206C3"/>
    <w:rsid w:val="00322A19"/>
    <w:rsid w:val="00322CAA"/>
    <w:rsid w:val="00323E21"/>
    <w:rsid w:val="0032408E"/>
    <w:rsid w:val="003264AE"/>
    <w:rsid w:val="00333F41"/>
    <w:rsid w:val="00334F83"/>
    <w:rsid w:val="00335398"/>
    <w:rsid w:val="0033693B"/>
    <w:rsid w:val="00336A1B"/>
    <w:rsid w:val="0034088D"/>
    <w:rsid w:val="00344FF7"/>
    <w:rsid w:val="00345956"/>
    <w:rsid w:val="00346699"/>
    <w:rsid w:val="00354A89"/>
    <w:rsid w:val="00361886"/>
    <w:rsid w:val="0036195F"/>
    <w:rsid w:val="003625C2"/>
    <w:rsid w:val="00370929"/>
    <w:rsid w:val="00373415"/>
    <w:rsid w:val="00373FD3"/>
    <w:rsid w:val="00374508"/>
    <w:rsid w:val="003776B0"/>
    <w:rsid w:val="00381B22"/>
    <w:rsid w:val="003824B1"/>
    <w:rsid w:val="003825D8"/>
    <w:rsid w:val="003846D9"/>
    <w:rsid w:val="00384BDA"/>
    <w:rsid w:val="00386282"/>
    <w:rsid w:val="00386296"/>
    <w:rsid w:val="00390AA6"/>
    <w:rsid w:val="0039143A"/>
    <w:rsid w:val="003928DF"/>
    <w:rsid w:val="00396494"/>
    <w:rsid w:val="00396981"/>
    <w:rsid w:val="00396DEC"/>
    <w:rsid w:val="003977C1"/>
    <w:rsid w:val="003A0D83"/>
    <w:rsid w:val="003A153B"/>
    <w:rsid w:val="003A3BFB"/>
    <w:rsid w:val="003A4F63"/>
    <w:rsid w:val="003A7841"/>
    <w:rsid w:val="003C06B1"/>
    <w:rsid w:val="003C1A7E"/>
    <w:rsid w:val="003C619E"/>
    <w:rsid w:val="003D059C"/>
    <w:rsid w:val="003D0CCA"/>
    <w:rsid w:val="003D509F"/>
    <w:rsid w:val="003F57A9"/>
    <w:rsid w:val="004016FA"/>
    <w:rsid w:val="00401B1C"/>
    <w:rsid w:val="0040398A"/>
    <w:rsid w:val="00405FBE"/>
    <w:rsid w:val="00410EA5"/>
    <w:rsid w:val="00416703"/>
    <w:rsid w:val="00422740"/>
    <w:rsid w:val="00424575"/>
    <w:rsid w:val="00425DA5"/>
    <w:rsid w:val="00425E59"/>
    <w:rsid w:val="0042778C"/>
    <w:rsid w:val="0043085F"/>
    <w:rsid w:val="004370AD"/>
    <w:rsid w:val="00437421"/>
    <w:rsid w:val="00440AC1"/>
    <w:rsid w:val="00442829"/>
    <w:rsid w:val="00442AE9"/>
    <w:rsid w:val="0045287A"/>
    <w:rsid w:val="00452FF2"/>
    <w:rsid w:val="004549AF"/>
    <w:rsid w:val="00455E69"/>
    <w:rsid w:val="0046416C"/>
    <w:rsid w:val="004649A6"/>
    <w:rsid w:val="00464D64"/>
    <w:rsid w:val="00464DE4"/>
    <w:rsid w:val="00465F12"/>
    <w:rsid w:val="00467AFF"/>
    <w:rsid w:val="00467D08"/>
    <w:rsid w:val="00471100"/>
    <w:rsid w:val="0047328B"/>
    <w:rsid w:val="004739F2"/>
    <w:rsid w:val="004845E0"/>
    <w:rsid w:val="00484E9B"/>
    <w:rsid w:val="00486344"/>
    <w:rsid w:val="00491A84"/>
    <w:rsid w:val="00494140"/>
    <w:rsid w:val="00494F84"/>
    <w:rsid w:val="00497575"/>
    <w:rsid w:val="004B3EEB"/>
    <w:rsid w:val="004B4138"/>
    <w:rsid w:val="004C4380"/>
    <w:rsid w:val="004C54C8"/>
    <w:rsid w:val="004C7A58"/>
    <w:rsid w:val="004D1320"/>
    <w:rsid w:val="004D1493"/>
    <w:rsid w:val="004D1745"/>
    <w:rsid w:val="004D437C"/>
    <w:rsid w:val="004E0C3C"/>
    <w:rsid w:val="004E1C16"/>
    <w:rsid w:val="004E5826"/>
    <w:rsid w:val="004E5F8C"/>
    <w:rsid w:val="004E765F"/>
    <w:rsid w:val="004F24B2"/>
    <w:rsid w:val="004F5044"/>
    <w:rsid w:val="004F5758"/>
    <w:rsid w:val="004F651D"/>
    <w:rsid w:val="005003D4"/>
    <w:rsid w:val="0050043F"/>
    <w:rsid w:val="005026D5"/>
    <w:rsid w:val="00503639"/>
    <w:rsid w:val="00512405"/>
    <w:rsid w:val="005202BF"/>
    <w:rsid w:val="00521E07"/>
    <w:rsid w:val="005230C4"/>
    <w:rsid w:val="00526AEB"/>
    <w:rsid w:val="005327D5"/>
    <w:rsid w:val="005355A8"/>
    <w:rsid w:val="0054142B"/>
    <w:rsid w:val="00546694"/>
    <w:rsid w:val="00552A7D"/>
    <w:rsid w:val="00552E1B"/>
    <w:rsid w:val="005600F5"/>
    <w:rsid w:val="00564702"/>
    <w:rsid w:val="00565101"/>
    <w:rsid w:val="00565846"/>
    <w:rsid w:val="00572BDA"/>
    <w:rsid w:val="00575B04"/>
    <w:rsid w:val="00584C4A"/>
    <w:rsid w:val="00586842"/>
    <w:rsid w:val="005910B0"/>
    <w:rsid w:val="00592BF5"/>
    <w:rsid w:val="00593483"/>
    <w:rsid w:val="0059426E"/>
    <w:rsid w:val="005A06B4"/>
    <w:rsid w:val="005A2872"/>
    <w:rsid w:val="005A2CB9"/>
    <w:rsid w:val="005A665E"/>
    <w:rsid w:val="005B11CD"/>
    <w:rsid w:val="005B272A"/>
    <w:rsid w:val="005B5D65"/>
    <w:rsid w:val="005C1E42"/>
    <w:rsid w:val="005C3199"/>
    <w:rsid w:val="005C3F47"/>
    <w:rsid w:val="005C60C6"/>
    <w:rsid w:val="005D362D"/>
    <w:rsid w:val="005D422D"/>
    <w:rsid w:val="005D560E"/>
    <w:rsid w:val="005E28C4"/>
    <w:rsid w:val="005E3861"/>
    <w:rsid w:val="005E405C"/>
    <w:rsid w:val="005E688A"/>
    <w:rsid w:val="005F1365"/>
    <w:rsid w:val="00600880"/>
    <w:rsid w:val="006023DE"/>
    <w:rsid w:val="0060565E"/>
    <w:rsid w:val="00611AAD"/>
    <w:rsid w:val="00613E0D"/>
    <w:rsid w:val="006148DC"/>
    <w:rsid w:val="00617415"/>
    <w:rsid w:val="00626419"/>
    <w:rsid w:val="00626887"/>
    <w:rsid w:val="00631070"/>
    <w:rsid w:val="00635124"/>
    <w:rsid w:val="00640664"/>
    <w:rsid w:val="00643EA6"/>
    <w:rsid w:val="0064573B"/>
    <w:rsid w:val="0064741C"/>
    <w:rsid w:val="00650291"/>
    <w:rsid w:val="006535F1"/>
    <w:rsid w:val="00653B1B"/>
    <w:rsid w:val="006557D4"/>
    <w:rsid w:val="00661F07"/>
    <w:rsid w:val="00662EBE"/>
    <w:rsid w:val="00664ECD"/>
    <w:rsid w:val="0066553A"/>
    <w:rsid w:val="00666F30"/>
    <w:rsid w:val="00667832"/>
    <w:rsid w:val="00667CED"/>
    <w:rsid w:val="00667CFB"/>
    <w:rsid w:val="006707D5"/>
    <w:rsid w:val="00670B58"/>
    <w:rsid w:val="0067139E"/>
    <w:rsid w:val="0067254C"/>
    <w:rsid w:val="00672B19"/>
    <w:rsid w:val="006733C9"/>
    <w:rsid w:val="00677A51"/>
    <w:rsid w:val="00677A61"/>
    <w:rsid w:val="006807B2"/>
    <w:rsid w:val="0068150D"/>
    <w:rsid w:val="006815FD"/>
    <w:rsid w:val="00682726"/>
    <w:rsid w:val="00683237"/>
    <w:rsid w:val="006832FD"/>
    <w:rsid w:val="006861E2"/>
    <w:rsid w:val="0069610A"/>
    <w:rsid w:val="00696575"/>
    <w:rsid w:val="0069740F"/>
    <w:rsid w:val="006A1364"/>
    <w:rsid w:val="006A438F"/>
    <w:rsid w:val="006A4D98"/>
    <w:rsid w:val="006A56E8"/>
    <w:rsid w:val="006B08CE"/>
    <w:rsid w:val="006B3922"/>
    <w:rsid w:val="006C75B0"/>
    <w:rsid w:val="006D24DC"/>
    <w:rsid w:val="006E0A8F"/>
    <w:rsid w:val="006E4405"/>
    <w:rsid w:val="006E46A4"/>
    <w:rsid w:val="006E5469"/>
    <w:rsid w:val="006F76B3"/>
    <w:rsid w:val="007027B8"/>
    <w:rsid w:val="00707096"/>
    <w:rsid w:val="007168BF"/>
    <w:rsid w:val="007240E0"/>
    <w:rsid w:val="00724A53"/>
    <w:rsid w:val="00724C69"/>
    <w:rsid w:val="00727086"/>
    <w:rsid w:val="007279A7"/>
    <w:rsid w:val="007321FB"/>
    <w:rsid w:val="007325BE"/>
    <w:rsid w:val="00733814"/>
    <w:rsid w:val="0073553D"/>
    <w:rsid w:val="00736541"/>
    <w:rsid w:val="00753138"/>
    <w:rsid w:val="00753D03"/>
    <w:rsid w:val="00754E88"/>
    <w:rsid w:val="00757AE9"/>
    <w:rsid w:val="00762D5B"/>
    <w:rsid w:val="00763C62"/>
    <w:rsid w:val="00763EA4"/>
    <w:rsid w:val="00765DDB"/>
    <w:rsid w:val="007709FA"/>
    <w:rsid w:val="007717CB"/>
    <w:rsid w:val="00772B8F"/>
    <w:rsid w:val="007736E6"/>
    <w:rsid w:val="007748A9"/>
    <w:rsid w:val="0077511A"/>
    <w:rsid w:val="007757A6"/>
    <w:rsid w:val="00775ED9"/>
    <w:rsid w:val="00784DA6"/>
    <w:rsid w:val="007857E2"/>
    <w:rsid w:val="00793BD0"/>
    <w:rsid w:val="007A14C5"/>
    <w:rsid w:val="007A7FAF"/>
    <w:rsid w:val="007B3088"/>
    <w:rsid w:val="007B67E7"/>
    <w:rsid w:val="007C41EE"/>
    <w:rsid w:val="007D1756"/>
    <w:rsid w:val="007D3E2A"/>
    <w:rsid w:val="007E1EDC"/>
    <w:rsid w:val="007E5768"/>
    <w:rsid w:val="007F0869"/>
    <w:rsid w:val="00802616"/>
    <w:rsid w:val="008036B8"/>
    <w:rsid w:val="00806888"/>
    <w:rsid w:val="008102BB"/>
    <w:rsid w:val="008111DB"/>
    <w:rsid w:val="00814C21"/>
    <w:rsid w:val="0081782F"/>
    <w:rsid w:val="008274DC"/>
    <w:rsid w:val="00843379"/>
    <w:rsid w:val="0084353A"/>
    <w:rsid w:val="00856F7B"/>
    <w:rsid w:val="008679B7"/>
    <w:rsid w:val="008709AB"/>
    <w:rsid w:val="00871B35"/>
    <w:rsid w:val="00874ACD"/>
    <w:rsid w:val="00876934"/>
    <w:rsid w:val="0088088E"/>
    <w:rsid w:val="0088315D"/>
    <w:rsid w:val="008858A1"/>
    <w:rsid w:val="008879FC"/>
    <w:rsid w:val="008967E5"/>
    <w:rsid w:val="00897283"/>
    <w:rsid w:val="008A1369"/>
    <w:rsid w:val="008A1847"/>
    <w:rsid w:val="008A1868"/>
    <w:rsid w:val="008A7C05"/>
    <w:rsid w:val="008B06BE"/>
    <w:rsid w:val="008B170E"/>
    <w:rsid w:val="008B2135"/>
    <w:rsid w:val="008D0B6D"/>
    <w:rsid w:val="008D320B"/>
    <w:rsid w:val="008D3392"/>
    <w:rsid w:val="008D4C16"/>
    <w:rsid w:val="008D4DB8"/>
    <w:rsid w:val="008D73E6"/>
    <w:rsid w:val="008E5CF7"/>
    <w:rsid w:val="008E758C"/>
    <w:rsid w:val="008F05AE"/>
    <w:rsid w:val="008F22B0"/>
    <w:rsid w:val="008F38E6"/>
    <w:rsid w:val="008F3EBC"/>
    <w:rsid w:val="008F4EC8"/>
    <w:rsid w:val="008F747C"/>
    <w:rsid w:val="008F7DB1"/>
    <w:rsid w:val="008F7EC6"/>
    <w:rsid w:val="00905795"/>
    <w:rsid w:val="00911055"/>
    <w:rsid w:val="00911873"/>
    <w:rsid w:val="009125CE"/>
    <w:rsid w:val="00913ABE"/>
    <w:rsid w:val="009154F7"/>
    <w:rsid w:val="00915523"/>
    <w:rsid w:val="009163F4"/>
    <w:rsid w:val="00920879"/>
    <w:rsid w:val="00920E11"/>
    <w:rsid w:val="00922153"/>
    <w:rsid w:val="009227CC"/>
    <w:rsid w:val="00923821"/>
    <w:rsid w:val="0092619A"/>
    <w:rsid w:val="00927ED7"/>
    <w:rsid w:val="00931DBD"/>
    <w:rsid w:val="00933045"/>
    <w:rsid w:val="00935D24"/>
    <w:rsid w:val="00946BD8"/>
    <w:rsid w:val="009545B2"/>
    <w:rsid w:val="009572F0"/>
    <w:rsid w:val="009576B2"/>
    <w:rsid w:val="0096129B"/>
    <w:rsid w:val="0096216A"/>
    <w:rsid w:val="00962E76"/>
    <w:rsid w:val="00964593"/>
    <w:rsid w:val="0096676D"/>
    <w:rsid w:val="0096686C"/>
    <w:rsid w:val="00971310"/>
    <w:rsid w:val="00971E91"/>
    <w:rsid w:val="00975FC1"/>
    <w:rsid w:val="0097733C"/>
    <w:rsid w:val="00984C9F"/>
    <w:rsid w:val="00985FB5"/>
    <w:rsid w:val="00987C1E"/>
    <w:rsid w:val="00990062"/>
    <w:rsid w:val="00992B7E"/>
    <w:rsid w:val="0099503A"/>
    <w:rsid w:val="00996038"/>
    <w:rsid w:val="009A2EC6"/>
    <w:rsid w:val="009B13F8"/>
    <w:rsid w:val="009B16A8"/>
    <w:rsid w:val="009B4D83"/>
    <w:rsid w:val="009B75A8"/>
    <w:rsid w:val="009C0E36"/>
    <w:rsid w:val="009C4462"/>
    <w:rsid w:val="009C5A35"/>
    <w:rsid w:val="009C5EB3"/>
    <w:rsid w:val="009C61FF"/>
    <w:rsid w:val="009D1B09"/>
    <w:rsid w:val="009D2E03"/>
    <w:rsid w:val="009D3176"/>
    <w:rsid w:val="009D5006"/>
    <w:rsid w:val="009D7135"/>
    <w:rsid w:val="009D73B3"/>
    <w:rsid w:val="009D7E15"/>
    <w:rsid w:val="009E0E8B"/>
    <w:rsid w:val="009E1C7C"/>
    <w:rsid w:val="009E5A53"/>
    <w:rsid w:val="009F0DA6"/>
    <w:rsid w:val="009F2276"/>
    <w:rsid w:val="009F2953"/>
    <w:rsid w:val="009F34FD"/>
    <w:rsid w:val="009F4CA6"/>
    <w:rsid w:val="009F79B4"/>
    <w:rsid w:val="00A00A1C"/>
    <w:rsid w:val="00A03552"/>
    <w:rsid w:val="00A07F64"/>
    <w:rsid w:val="00A1290B"/>
    <w:rsid w:val="00A15756"/>
    <w:rsid w:val="00A225A2"/>
    <w:rsid w:val="00A22F62"/>
    <w:rsid w:val="00A230D4"/>
    <w:rsid w:val="00A27456"/>
    <w:rsid w:val="00A30BFF"/>
    <w:rsid w:val="00A327EE"/>
    <w:rsid w:val="00A3377F"/>
    <w:rsid w:val="00A364E6"/>
    <w:rsid w:val="00A50E81"/>
    <w:rsid w:val="00A605A5"/>
    <w:rsid w:val="00A64E54"/>
    <w:rsid w:val="00A80602"/>
    <w:rsid w:val="00A812EF"/>
    <w:rsid w:val="00A83338"/>
    <w:rsid w:val="00A85451"/>
    <w:rsid w:val="00A87B1F"/>
    <w:rsid w:val="00A9065D"/>
    <w:rsid w:val="00A95C2A"/>
    <w:rsid w:val="00AA2B85"/>
    <w:rsid w:val="00AA5C46"/>
    <w:rsid w:val="00AB00D9"/>
    <w:rsid w:val="00AC0DA2"/>
    <w:rsid w:val="00AC1A1C"/>
    <w:rsid w:val="00AC65F5"/>
    <w:rsid w:val="00AD4A7A"/>
    <w:rsid w:val="00AD5E28"/>
    <w:rsid w:val="00AD7B2B"/>
    <w:rsid w:val="00AE0B24"/>
    <w:rsid w:val="00AE2B0E"/>
    <w:rsid w:val="00AE358F"/>
    <w:rsid w:val="00AF1E01"/>
    <w:rsid w:val="00B02026"/>
    <w:rsid w:val="00B03095"/>
    <w:rsid w:val="00B047C7"/>
    <w:rsid w:val="00B067F2"/>
    <w:rsid w:val="00B073D1"/>
    <w:rsid w:val="00B11576"/>
    <w:rsid w:val="00B14C79"/>
    <w:rsid w:val="00B1516F"/>
    <w:rsid w:val="00B1563B"/>
    <w:rsid w:val="00B168BF"/>
    <w:rsid w:val="00B220DB"/>
    <w:rsid w:val="00B245B1"/>
    <w:rsid w:val="00B2673A"/>
    <w:rsid w:val="00B3061A"/>
    <w:rsid w:val="00B32E31"/>
    <w:rsid w:val="00B346AD"/>
    <w:rsid w:val="00B3661A"/>
    <w:rsid w:val="00B4015C"/>
    <w:rsid w:val="00B41047"/>
    <w:rsid w:val="00B410B8"/>
    <w:rsid w:val="00B4129E"/>
    <w:rsid w:val="00B41C46"/>
    <w:rsid w:val="00B44DD5"/>
    <w:rsid w:val="00B466DD"/>
    <w:rsid w:val="00B4743A"/>
    <w:rsid w:val="00B47A3E"/>
    <w:rsid w:val="00B50CF5"/>
    <w:rsid w:val="00B54712"/>
    <w:rsid w:val="00B5530C"/>
    <w:rsid w:val="00B628F6"/>
    <w:rsid w:val="00B62BEF"/>
    <w:rsid w:val="00B63D42"/>
    <w:rsid w:val="00B711E6"/>
    <w:rsid w:val="00B71F66"/>
    <w:rsid w:val="00B724AD"/>
    <w:rsid w:val="00B7322D"/>
    <w:rsid w:val="00B77290"/>
    <w:rsid w:val="00B8173D"/>
    <w:rsid w:val="00B8471A"/>
    <w:rsid w:val="00B85696"/>
    <w:rsid w:val="00B85739"/>
    <w:rsid w:val="00B875EB"/>
    <w:rsid w:val="00B915B4"/>
    <w:rsid w:val="00B93CF0"/>
    <w:rsid w:val="00B95E09"/>
    <w:rsid w:val="00BA55DD"/>
    <w:rsid w:val="00BA7878"/>
    <w:rsid w:val="00BB1C45"/>
    <w:rsid w:val="00BB2286"/>
    <w:rsid w:val="00BB6997"/>
    <w:rsid w:val="00BB784E"/>
    <w:rsid w:val="00BB7C96"/>
    <w:rsid w:val="00BC700D"/>
    <w:rsid w:val="00BD271A"/>
    <w:rsid w:val="00BD296D"/>
    <w:rsid w:val="00BD54E8"/>
    <w:rsid w:val="00BE1A33"/>
    <w:rsid w:val="00BE2263"/>
    <w:rsid w:val="00BE2975"/>
    <w:rsid w:val="00BE2A63"/>
    <w:rsid w:val="00BE6A9E"/>
    <w:rsid w:val="00BF3ED5"/>
    <w:rsid w:val="00BF5978"/>
    <w:rsid w:val="00BF5A52"/>
    <w:rsid w:val="00C02673"/>
    <w:rsid w:val="00C0324F"/>
    <w:rsid w:val="00C05B79"/>
    <w:rsid w:val="00C072BE"/>
    <w:rsid w:val="00C10451"/>
    <w:rsid w:val="00C12BA6"/>
    <w:rsid w:val="00C15B79"/>
    <w:rsid w:val="00C2356A"/>
    <w:rsid w:val="00C344D3"/>
    <w:rsid w:val="00C3480A"/>
    <w:rsid w:val="00C400E0"/>
    <w:rsid w:val="00C41B67"/>
    <w:rsid w:val="00C41C17"/>
    <w:rsid w:val="00C42967"/>
    <w:rsid w:val="00C42B1E"/>
    <w:rsid w:val="00C44EA2"/>
    <w:rsid w:val="00C52DD0"/>
    <w:rsid w:val="00C5760C"/>
    <w:rsid w:val="00C6148A"/>
    <w:rsid w:val="00C615FC"/>
    <w:rsid w:val="00C62E0A"/>
    <w:rsid w:val="00C635FA"/>
    <w:rsid w:val="00C66DA7"/>
    <w:rsid w:val="00C701A1"/>
    <w:rsid w:val="00C716CB"/>
    <w:rsid w:val="00C72AB5"/>
    <w:rsid w:val="00C73ADC"/>
    <w:rsid w:val="00C7411A"/>
    <w:rsid w:val="00C80189"/>
    <w:rsid w:val="00C81AD6"/>
    <w:rsid w:val="00C837CF"/>
    <w:rsid w:val="00C84B17"/>
    <w:rsid w:val="00C87ACB"/>
    <w:rsid w:val="00C91290"/>
    <w:rsid w:val="00C95445"/>
    <w:rsid w:val="00C96EBD"/>
    <w:rsid w:val="00CA4A5C"/>
    <w:rsid w:val="00CA5A89"/>
    <w:rsid w:val="00CA6025"/>
    <w:rsid w:val="00CA7595"/>
    <w:rsid w:val="00CB172A"/>
    <w:rsid w:val="00CB6C59"/>
    <w:rsid w:val="00CC05DA"/>
    <w:rsid w:val="00CC175D"/>
    <w:rsid w:val="00CC2AE3"/>
    <w:rsid w:val="00CC3BE1"/>
    <w:rsid w:val="00CC3CE6"/>
    <w:rsid w:val="00CC5967"/>
    <w:rsid w:val="00CD1000"/>
    <w:rsid w:val="00CD4057"/>
    <w:rsid w:val="00CE1BED"/>
    <w:rsid w:val="00CE2766"/>
    <w:rsid w:val="00CE657C"/>
    <w:rsid w:val="00CE6C89"/>
    <w:rsid w:val="00CF6C95"/>
    <w:rsid w:val="00CF7795"/>
    <w:rsid w:val="00D02630"/>
    <w:rsid w:val="00D03BB1"/>
    <w:rsid w:val="00D0402C"/>
    <w:rsid w:val="00D1173E"/>
    <w:rsid w:val="00D20E8A"/>
    <w:rsid w:val="00D33491"/>
    <w:rsid w:val="00D3482D"/>
    <w:rsid w:val="00D44192"/>
    <w:rsid w:val="00D4576C"/>
    <w:rsid w:val="00D4678B"/>
    <w:rsid w:val="00D471C4"/>
    <w:rsid w:val="00D515F9"/>
    <w:rsid w:val="00D51618"/>
    <w:rsid w:val="00D56F52"/>
    <w:rsid w:val="00D575DC"/>
    <w:rsid w:val="00D60FFE"/>
    <w:rsid w:val="00D63A4D"/>
    <w:rsid w:val="00D710AC"/>
    <w:rsid w:val="00D727F1"/>
    <w:rsid w:val="00D72C21"/>
    <w:rsid w:val="00D7466B"/>
    <w:rsid w:val="00D76B6B"/>
    <w:rsid w:val="00D76B94"/>
    <w:rsid w:val="00D77662"/>
    <w:rsid w:val="00D81BC2"/>
    <w:rsid w:val="00D81FA7"/>
    <w:rsid w:val="00D82393"/>
    <w:rsid w:val="00D84EB4"/>
    <w:rsid w:val="00D8562B"/>
    <w:rsid w:val="00D8754C"/>
    <w:rsid w:val="00D925B8"/>
    <w:rsid w:val="00D964B4"/>
    <w:rsid w:val="00DA558F"/>
    <w:rsid w:val="00DA7A2A"/>
    <w:rsid w:val="00DB1B44"/>
    <w:rsid w:val="00DB3E96"/>
    <w:rsid w:val="00DB53F6"/>
    <w:rsid w:val="00DC074D"/>
    <w:rsid w:val="00DC3F98"/>
    <w:rsid w:val="00DC6749"/>
    <w:rsid w:val="00DC6BCF"/>
    <w:rsid w:val="00DD25E4"/>
    <w:rsid w:val="00DD503E"/>
    <w:rsid w:val="00DD54E5"/>
    <w:rsid w:val="00DD582A"/>
    <w:rsid w:val="00DD6165"/>
    <w:rsid w:val="00DE0156"/>
    <w:rsid w:val="00DE24B0"/>
    <w:rsid w:val="00DF1682"/>
    <w:rsid w:val="00DF38DC"/>
    <w:rsid w:val="00DF79F1"/>
    <w:rsid w:val="00E05592"/>
    <w:rsid w:val="00E14880"/>
    <w:rsid w:val="00E25C6E"/>
    <w:rsid w:val="00E32A0B"/>
    <w:rsid w:val="00E341C3"/>
    <w:rsid w:val="00E432E6"/>
    <w:rsid w:val="00E435BE"/>
    <w:rsid w:val="00E43D16"/>
    <w:rsid w:val="00E443D0"/>
    <w:rsid w:val="00E47881"/>
    <w:rsid w:val="00E47D03"/>
    <w:rsid w:val="00E54518"/>
    <w:rsid w:val="00E54CC8"/>
    <w:rsid w:val="00E61425"/>
    <w:rsid w:val="00E73103"/>
    <w:rsid w:val="00E7362D"/>
    <w:rsid w:val="00E7489B"/>
    <w:rsid w:val="00E82680"/>
    <w:rsid w:val="00E82BC6"/>
    <w:rsid w:val="00E954BE"/>
    <w:rsid w:val="00E97157"/>
    <w:rsid w:val="00EB1231"/>
    <w:rsid w:val="00EB2E90"/>
    <w:rsid w:val="00EB4844"/>
    <w:rsid w:val="00EC28A2"/>
    <w:rsid w:val="00EC5D47"/>
    <w:rsid w:val="00EC6E00"/>
    <w:rsid w:val="00EC7F20"/>
    <w:rsid w:val="00ED3EA7"/>
    <w:rsid w:val="00ED49B1"/>
    <w:rsid w:val="00EE1548"/>
    <w:rsid w:val="00EE6164"/>
    <w:rsid w:val="00EE6F2B"/>
    <w:rsid w:val="00EF0F44"/>
    <w:rsid w:val="00EF3D99"/>
    <w:rsid w:val="00EF5816"/>
    <w:rsid w:val="00F00B2B"/>
    <w:rsid w:val="00F0303E"/>
    <w:rsid w:val="00F03A58"/>
    <w:rsid w:val="00F05C60"/>
    <w:rsid w:val="00F05DF1"/>
    <w:rsid w:val="00F06A18"/>
    <w:rsid w:val="00F108DE"/>
    <w:rsid w:val="00F10DD2"/>
    <w:rsid w:val="00F2170B"/>
    <w:rsid w:val="00F267C0"/>
    <w:rsid w:val="00F34AC7"/>
    <w:rsid w:val="00F412F2"/>
    <w:rsid w:val="00F43CD7"/>
    <w:rsid w:val="00F51782"/>
    <w:rsid w:val="00F547AD"/>
    <w:rsid w:val="00F557AF"/>
    <w:rsid w:val="00F60215"/>
    <w:rsid w:val="00F6257F"/>
    <w:rsid w:val="00F6587B"/>
    <w:rsid w:val="00F70E89"/>
    <w:rsid w:val="00F73532"/>
    <w:rsid w:val="00F74BFD"/>
    <w:rsid w:val="00F74E20"/>
    <w:rsid w:val="00F75343"/>
    <w:rsid w:val="00F75363"/>
    <w:rsid w:val="00F76251"/>
    <w:rsid w:val="00F83C13"/>
    <w:rsid w:val="00F84541"/>
    <w:rsid w:val="00F845E4"/>
    <w:rsid w:val="00F9775B"/>
    <w:rsid w:val="00F9782F"/>
    <w:rsid w:val="00FA7488"/>
    <w:rsid w:val="00FB30A0"/>
    <w:rsid w:val="00FB4EF8"/>
    <w:rsid w:val="00FB6EFF"/>
    <w:rsid w:val="00FC6FC6"/>
    <w:rsid w:val="00FC72F6"/>
    <w:rsid w:val="00FD05BD"/>
    <w:rsid w:val="00FD1DD3"/>
    <w:rsid w:val="00FD28CC"/>
    <w:rsid w:val="00FD3309"/>
    <w:rsid w:val="00FD471D"/>
    <w:rsid w:val="00FD5A19"/>
    <w:rsid w:val="00FD684A"/>
    <w:rsid w:val="00FE76F8"/>
    <w:rsid w:val="00FF125D"/>
    <w:rsid w:val="00FF3496"/>
    <w:rsid w:val="00FF52CF"/>
    <w:rsid w:val="00FF55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D24C"/>
  <w15:chartTrackingRefBased/>
  <w15:docId w15:val="{7702B31A-01AF-41A0-B314-336AD73D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2A4"/>
  </w:style>
  <w:style w:type="paragraph" w:styleId="Heading1">
    <w:name w:val="heading 1"/>
    <w:basedOn w:val="Normal"/>
    <w:next w:val="Normal"/>
    <w:link w:val="Heading1Char"/>
    <w:uiPriority w:val="9"/>
    <w:qFormat/>
    <w:rsid w:val="001E26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2A4"/>
    <w:pPr>
      <w:spacing w:after="0" w:line="240" w:lineRule="auto"/>
    </w:pPr>
  </w:style>
  <w:style w:type="paragraph" w:styleId="BalloonText">
    <w:name w:val="Balloon Text"/>
    <w:basedOn w:val="Normal"/>
    <w:link w:val="BalloonTextChar"/>
    <w:uiPriority w:val="99"/>
    <w:semiHidden/>
    <w:unhideWhenUsed/>
    <w:rsid w:val="005D56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60E"/>
    <w:rPr>
      <w:rFonts w:ascii="Segoe UI" w:hAnsi="Segoe UI" w:cs="Segoe UI"/>
      <w:sz w:val="18"/>
      <w:szCs w:val="18"/>
    </w:rPr>
  </w:style>
  <w:style w:type="paragraph" w:styleId="ListParagraph">
    <w:name w:val="List Paragraph"/>
    <w:basedOn w:val="Normal"/>
    <w:uiPriority w:val="34"/>
    <w:qFormat/>
    <w:rsid w:val="00626419"/>
    <w:pPr>
      <w:ind w:left="720"/>
      <w:contextualSpacing/>
    </w:pPr>
  </w:style>
  <w:style w:type="paragraph" w:styleId="Header">
    <w:name w:val="header"/>
    <w:basedOn w:val="Normal"/>
    <w:link w:val="HeaderChar"/>
    <w:uiPriority w:val="99"/>
    <w:unhideWhenUsed/>
    <w:rsid w:val="00765D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5DDB"/>
  </w:style>
  <w:style w:type="paragraph" w:styleId="Footer">
    <w:name w:val="footer"/>
    <w:basedOn w:val="Normal"/>
    <w:link w:val="FooterChar"/>
    <w:uiPriority w:val="99"/>
    <w:unhideWhenUsed/>
    <w:rsid w:val="00765D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5DDB"/>
  </w:style>
  <w:style w:type="paragraph" w:customStyle="1" w:styleId="xmsonormal">
    <w:name w:val="x_msonormal"/>
    <w:basedOn w:val="Normal"/>
    <w:rsid w:val="00683237"/>
    <w:pPr>
      <w:spacing w:after="0" w:line="240" w:lineRule="auto"/>
    </w:pPr>
    <w:rPr>
      <w:rFonts w:ascii="Calibri" w:hAnsi="Calibri" w:cs="Calibri"/>
      <w:lang w:eastAsia="hr-HR"/>
    </w:rPr>
  </w:style>
  <w:style w:type="character" w:customStyle="1" w:styleId="contentpasted0">
    <w:name w:val="contentpasted0"/>
    <w:basedOn w:val="DefaultParagraphFont"/>
    <w:rsid w:val="00E7489B"/>
  </w:style>
  <w:style w:type="character" w:customStyle="1" w:styleId="contentpasted1">
    <w:name w:val="contentpasted1"/>
    <w:basedOn w:val="DefaultParagraphFont"/>
    <w:rsid w:val="00E7489B"/>
  </w:style>
  <w:style w:type="character" w:customStyle="1" w:styleId="contentpasted2">
    <w:name w:val="contentpasted2"/>
    <w:basedOn w:val="DefaultParagraphFont"/>
    <w:rsid w:val="00E7489B"/>
  </w:style>
  <w:style w:type="character" w:customStyle="1" w:styleId="contentpasted3">
    <w:name w:val="contentpasted3"/>
    <w:basedOn w:val="DefaultParagraphFont"/>
    <w:rsid w:val="00E7489B"/>
  </w:style>
  <w:style w:type="character" w:styleId="Strong">
    <w:name w:val="Strong"/>
    <w:basedOn w:val="DefaultParagraphFont"/>
    <w:uiPriority w:val="22"/>
    <w:qFormat/>
    <w:rsid w:val="00DF38DC"/>
    <w:rPr>
      <w:b/>
      <w:bCs/>
    </w:rPr>
  </w:style>
  <w:style w:type="paragraph" w:styleId="BodyText">
    <w:name w:val="Body Text"/>
    <w:basedOn w:val="Normal"/>
    <w:link w:val="BodyTextChar"/>
    <w:semiHidden/>
    <w:rsid w:val="00A3377F"/>
    <w:pPr>
      <w:spacing w:after="0" w:line="240" w:lineRule="auto"/>
    </w:pPr>
    <w:rPr>
      <w:rFonts w:ascii="Arial" w:eastAsia="Times New Roman" w:hAnsi="Arial" w:cs="Arial"/>
      <w:sz w:val="16"/>
      <w:szCs w:val="24"/>
      <w:lang w:eastAsia="hr-HR"/>
    </w:rPr>
  </w:style>
  <w:style w:type="character" w:customStyle="1" w:styleId="BodyTextChar">
    <w:name w:val="Body Text Char"/>
    <w:basedOn w:val="DefaultParagraphFont"/>
    <w:link w:val="BodyText"/>
    <w:semiHidden/>
    <w:rsid w:val="00A3377F"/>
    <w:rPr>
      <w:rFonts w:ascii="Arial" w:eastAsia="Times New Roman" w:hAnsi="Arial" w:cs="Arial"/>
      <w:sz w:val="16"/>
      <w:szCs w:val="24"/>
      <w:lang w:eastAsia="hr-HR"/>
    </w:rPr>
  </w:style>
  <w:style w:type="character" w:customStyle="1" w:styleId="Heading1Char">
    <w:name w:val="Heading 1 Char"/>
    <w:basedOn w:val="DefaultParagraphFont"/>
    <w:link w:val="Heading1"/>
    <w:uiPriority w:val="9"/>
    <w:rsid w:val="001E26F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E26F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jelo">
    <w:name w:val="Tijelo"/>
    <w:rsid w:val="00167A7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hr-HR"/>
      <w14:textOutline w14:w="12700" w14:cap="flat" w14:cmpd="sng" w14:algn="ctr">
        <w14:noFill/>
        <w14:prstDash w14:val="solid"/>
        <w14:miter w14:lim="400000"/>
      </w14:textOutline>
    </w:rPr>
  </w:style>
  <w:style w:type="character" w:styleId="PageNumber">
    <w:name w:val="page number"/>
    <w:rsid w:val="00167A7F"/>
  </w:style>
  <w:style w:type="paragraph" w:styleId="PlainText">
    <w:name w:val="Plain Text"/>
    <w:basedOn w:val="Normal"/>
    <w:link w:val="PlainTextChar"/>
    <w:rsid w:val="00AD4A7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D4A7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81788">
      <w:bodyDiv w:val="1"/>
      <w:marLeft w:val="0"/>
      <w:marRight w:val="0"/>
      <w:marTop w:val="0"/>
      <w:marBottom w:val="0"/>
      <w:divBdr>
        <w:top w:val="none" w:sz="0" w:space="0" w:color="auto"/>
        <w:left w:val="none" w:sz="0" w:space="0" w:color="auto"/>
        <w:bottom w:val="none" w:sz="0" w:space="0" w:color="auto"/>
        <w:right w:val="none" w:sz="0" w:space="0" w:color="auto"/>
      </w:divBdr>
    </w:div>
    <w:div w:id="93788086">
      <w:bodyDiv w:val="1"/>
      <w:marLeft w:val="0"/>
      <w:marRight w:val="0"/>
      <w:marTop w:val="0"/>
      <w:marBottom w:val="0"/>
      <w:divBdr>
        <w:top w:val="none" w:sz="0" w:space="0" w:color="auto"/>
        <w:left w:val="none" w:sz="0" w:space="0" w:color="auto"/>
        <w:bottom w:val="none" w:sz="0" w:space="0" w:color="auto"/>
        <w:right w:val="none" w:sz="0" w:space="0" w:color="auto"/>
      </w:divBdr>
    </w:div>
    <w:div w:id="113837604">
      <w:bodyDiv w:val="1"/>
      <w:marLeft w:val="0"/>
      <w:marRight w:val="0"/>
      <w:marTop w:val="0"/>
      <w:marBottom w:val="0"/>
      <w:divBdr>
        <w:top w:val="none" w:sz="0" w:space="0" w:color="auto"/>
        <w:left w:val="none" w:sz="0" w:space="0" w:color="auto"/>
        <w:bottom w:val="none" w:sz="0" w:space="0" w:color="auto"/>
        <w:right w:val="none" w:sz="0" w:space="0" w:color="auto"/>
      </w:divBdr>
    </w:div>
    <w:div w:id="236405076">
      <w:bodyDiv w:val="1"/>
      <w:marLeft w:val="0"/>
      <w:marRight w:val="0"/>
      <w:marTop w:val="0"/>
      <w:marBottom w:val="0"/>
      <w:divBdr>
        <w:top w:val="none" w:sz="0" w:space="0" w:color="auto"/>
        <w:left w:val="none" w:sz="0" w:space="0" w:color="auto"/>
        <w:bottom w:val="none" w:sz="0" w:space="0" w:color="auto"/>
        <w:right w:val="none" w:sz="0" w:space="0" w:color="auto"/>
      </w:divBdr>
    </w:div>
    <w:div w:id="310721703">
      <w:bodyDiv w:val="1"/>
      <w:marLeft w:val="0"/>
      <w:marRight w:val="0"/>
      <w:marTop w:val="0"/>
      <w:marBottom w:val="0"/>
      <w:divBdr>
        <w:top w:val="none" w:sz="0" w:space="0" w:color="auto"/>
        <w:left w:val="none" w:sz="0" w:space="0" w:color="auto"/>
        <w:bottom w:val="none" w:sz="0" w:space="0" w:color="auto"/>
        <w:right w:val="none" w:sz="0" w:space="0" w:color="auto"/>
      </w:divBdr>
    </w:div>
    <w:div w:id="461652814">
      <w:bodyDiv w:val="1"/>
      <w:marLeft w:val="0"/>
      <w:marRight w:val="0"/>
      <w:marTop w:val="0"/>
      <w:marBottom w:val="0"/>
      <w:divBdr>
        <w:top w:val="none" w:sz="0" w:space="0" w:color="auto"/>
        <w:left w:val="none" w:sz="0" w:space="0" w:color="auto"/>
        <w:bottom w:val="none" w:sz="0" w:space="0" w:color="auto"/>
        <w:right w:val="none" w:sz="0" w:space="0" w:color="auto"/>
      </w:divBdr>
    </w:div>
    <w:div w:id="768233674">
      <w:bodyDiv w:val="1"/>
      <w:marLeft w:val="0"/>
      <w:marRight w:val="0"/>
      <w:marTop w:val="0"/>
      <w:marBottom w:val="0"/>
      <w:divBdr>
        <w:top w:val="none" w:sz="0" w:space="0" w:color="auto"/>
        <w:left w:val="none" w:sz="0" w:space="0" w:color="auto"/>
        <w:bottom w:val="none" w:sz="0" w:space="0" w:color="auto"/>
        <w:right w:val="none" w:sz="0" w:space="0" w:color="auto"/>
      </w:divBdr>
    </w:div>
    <w:div w:id="880675043">
      <w:bodyDiv w:val="1"/>
      <w:marLeft w:val="0"/>
      <w:marRight w:val="0"/>
      <w:marTop w:val="0"/>
      <w:marBottom w:val="0"/>
      <w:divBdr>
        <w:top w:val="none" w:sz="0" w:space="0" w:color="auto"/>
        <w:left w:val="none" w:sz="0" w:space="0" w:color="auto"/>
        <w:bottom w:val="none" w:sz="0" w:space="0" w:color="auto"/>
        <w:right w:val="none" w:sz="0" w:space="0" w:color="auto"/>
      </w:divBdr>
    </w:div>
    <w:div w:id="1001003523">
      <w:bodyDiv w:val="1"/>
      <w:marLeft w:val="0"/>
      <w:marRight w:val="0"/>
      <w:marTop w:val="0"/>
      <w:marBottom w:val="0"/>
      <w:divBdr>
        <w:top w:val="none" w:sz="0" w:space="0" w:color="auto"/>
        <w:left w:val="none" w:sz="0" w:space="0" w:color="auto"/>
        <w:bottom w:val="none" w:sz="0" w:space="0" w:color="auto"/>
        <w:right w:val="none" w:sz="0" w:space="0" w:color="auto"/>
      </w:divBdr>
    </w:div>
    <w:div w:id="1045982614">
      <w:bodyDiv w:val="1"/>
      <w:marLeft w:val="0"/>
      <w:marRight w:val="0"/>
      <w:marTop w:val="0"/>
      <w:marBottom w:val="0"/>
      <w:divBdr>
        <w:top w:val="none" w:sz="0" w:space="0" w:color="auto"/>
        <w:left w:val="none" w:sz="0" w:space="0" w:color="auto"/>
        <w:bottom w:val="none" w:sz="0" w:space="0" w:color="auto"/>
        <w:right w:val="none" w:sz="0" w:space="0" w:color="auto"/>
      </w:divBdr>
    </w:div>
    <w:div w:id="1050806023">
      <w:bodyDiv w:val="1"/>
      <w:marLeft w:val="0"/>
      <w:marRight w:val="0"/>
      <w:marTop w:val="0"/>
      <w:marBottom w:val="0"/>
      <w:divBdr>
        <w:top w:val="none" w:sz="0" w:space="0" w:color="auto"/>
        <w:left w:val="none" w:sz="0" w:space="0" w:color="auto"/>
        <w:bottom w:val="none" w:sz="0" w:space="0" w:color="auto"/>
        <w:right w:val="none" w:sz="0" w:space="0" w:color="auto"/>
      </w:divBdr>
    </w:div>
    <w:div w:id="1179929588">
      <w:bodyDiv w:val="1"/>
      <w:marLeft w:val="0"/>
      <w:marRight w:val="0"/>
      <w:marTop w:val="0"/>
      <w:marBottom w:val="0"/>
      <w:divBdr>
        <w:top w:val="none" w:sz="0" w:space="0" w:color="auto"/>
        <w:left w:val="none" w:sz="0" w:space="0" w:color="auto"/>
        <w:bottom w:val="none" w:sz="0" w:space="0" w:color="auto"/>
        <w:right w:val="none" w:sz="0" w:space="0" w:color="auto"/>
      </w:divBdr>
    </w:div>
    <w:div w:id="1237323185">
      <w:bodyDiv w:val="1"/>
      <w:marLeft w:val="0"/>
      <w:marRight w:val="0"/>
      <w:marTop w:val="0"/>
      <w:marBottom w:val="0"/>
      <w:divBdr>
        <w:top w:val="none" w:sz="0" w:space="0" w:color="auto"/>
        <w:left w:val="none" w:sz="0" w:space="0" w:color="auto"/>
        <w:bottom w:val="none" w:sz="0" w:space="0" w:color="auto"/>
        <w:right w:val="none" w:sz="0" w:space="0" w:color="auto"/>
      </w:divBdr>
    </w:div>
    <w:div w:id="1314338722">
      <w:bodyDiv w:val="1"/>
      <w:marLeft w:val="0"/>
      <w:marRight w:val="0"/>
      <w:marTop w:val="0"/>
      <w:marBottom w:val="0"/>
      <w:divBdr>
        <w:top w:val="none" w:sz="0" w:space="0" w:color="auto"/>
        <w:left w:val="none" w:sz="0" w:space="0" w:color="auto"/>
        <w:bottom w:val="none" w:sz="0" w:space="0" w:color="auto"/>
        <w:right w:val="none" w:sz="0" w:space="0" w:color="auto"/>
      </w:divBdr>
    </w:div>
    <w:div w:id="1395620026">
      <w:bodyDiv w:val="1"/>
      <w:marLeft w:val="0"/>
      <w:marRight w:val="0"/>
      <w:marTop w:val="0"/>
      <w:marBottom w:val="0"/>
      <w:divBdr>
        <w:top w:val="none" w:sz="0" w:space="0" w:color="auto"/>
        <w:left w:val="none" w:sz="0" w:space="0" w:color="auto"/>
        <w:bottom w:val="none" w:sz="0" w:space="0" w:color="auto"/>
        <w:right w:val="none" w:sz="0" w:space="0" w:color="auto"/>
      </w:divBdr>
    </w:div>
    <w:div w:id="1470398384">
      <w:bodyDiv w:val="1"/>
      <w:marLeft w:val="0"/>
      <w:marRight w:val="0"/>
      <w:marTop w:val="0"/>
      <w:marBottom w:val="0"/>
      <w:divBdr>
        <w:top w:val="none" w:sz="0" w:space="0" w:color="auto"/>
        <w:left w:val="none" w:sz="0" w:space="0" w:color="auto"/>
        <w:bottom w:val="none" w:sz="0" w:space="0" w:color="auto"/>
        <w:right w:val="none" w:sz="0" w:space="0" w:color="auto"/>
      </w:divBdr>
    </w:div>
    <w:div w:id="1492673386">
      <w:bodyDiv w:val="1"/>
      <w:marLeft w:val="0"/>
      <w:marRight w:val="0"/>
      <w:marTop w:val="0"/>
      <w:marBottom w:val="0"/>
      <w:divBdr>
        <w:top w:val="none" w:sz="0" w:space="0" w:color="auto"/>
        <w:left w:val="none" w:sz="0" w:space="0" w:color="auto"/>
        <w:bottom w:val="none" w:sz="0" w:space="0" w:color="auto"/>
        <w:right w:val="none" w:sz="0" w:space="0" w:color="auto"/>
      </w:divBdr>
    </w:div>
    <w:div w:id="1801726791">
      <w:bodyDiv w:val="1"/>
      <w:marLeft w:val="0"/>
      <w:marRight w:val="0"/>
      <w:marTop w:val="0"/>
      <w:marBottom w:val="0"/>
      <w:divBdr>
        <w:top w:val="none" w:sz="0" w:space="0" w:color="auto"/>
        <w:left w:val="none" w:sz="0" w:space="0" w:color="auto"/>
        <w:bottom w:val="none" w:sz="0" w:space="0" w:color="auto"/>
        <w:right w:val="none" w:sz="0" w:space="0" w:color="auto"/>
      </w:divBdr>
    </w:div>
    <w:div w:id="1834563817">
      <w:bodyDiv w:val="1"/>
      <w:marLeft w:val="0"/>
      <w:marRight w:val="0"/>
      <w:marTop w:val="0"/>
      <w:marBottom w:val="0"/>
      <w:divBdr>
        <w:top w:val="none" w:sz="0" w:space="0" w:color="auto"/>
        <w:left w:val="none" w:sz="0" w:space="0" w:color="auto"/>
        <w:bottom w:val="none" w:sz="0" w:space="0" w:color="auto"/>
        <w:right w:val="none" w:sz="0" w:space="0" w:color="auto"/>
      </w:divBdr>
    </w:div>
    <w:div w:id="2056200458">
      <w:bodyDiv w:val="1"/>
      <w:marLeft w:val="0"/>
      <w:marRight w:val="0"/>
      <w:marTop w:val="0"/>
      <w:marBottom w:val="0"/>
      <w:divBdr>
        <w:top w:val="none" w:sz="0" w:space="0" w:color="auto"/>
        <w:left w:val="none" w:sz="0" w:space="0" w:color="auto"/>
        <w:bottom w:val="none" w:sz="0" w:space="0" w:color="auto"/>
        <w:right w:val="none" w:sz="0" w:space="0" w:color="auto"/>
      </w:divBdr>
    </w:div>
    <w:div w:id="2124111913">
      <w:bodyDiv w:val="1"/>
      <w:marLeft w:val="0"/>
      <w:marRight w:val="0"/>
      <w:marTop w:val="0"/>
      <w:marBottom w:val="0"/>
      <w:divBdr>
        <w:top w:val="none" w:sz="0" w:space="0" w:color="auto"/>
        <w:left w:val="none" w:sz="0" w:space="0" w:color="auto"/>
        <w:bottom w:val="none" w:sz="0" w:space="0" w:color="auto"/>
        <w:right w:val="none" w:sz="0" w:space="0" w:color="auto"/>
      </w:divBdr>
    </w:div>
    <w:div w:id="214145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FA6A3-210B-4430-9EF1-756A5D58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1886</Words>
  <Characters>10755</Characters>
  <Application>Microsoft Office Word</Application>
  <DocSecurity>0</DocSecurity>
  <Lines>89</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Bitanga</dc:creator>
  <cp:keywords/>
  <dc:description/>
  <cp:lastModifiedBy>Mirela</cp:lastModifiedBy>
  <cp:revision>8</cp:revision>
  <cp:lastPrinted>2025-05-26T06:22:00Z</cp:lastPrinted>
  <dcterms:created xsi:type="dcterms:W3CDTF">2025-09-04T07:55:00Z</dcterms:created>
  <dcterms:modified xsi:type="dcterms:W3CDTF">2025-09-09T08:38:00Z</dcterms:modified>
</cp:coreProperties>
</file>